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7221"/>
      </w:tblGrid>
      <w:tr w:rsidR="00EE744D" w:rsidRPr="00E9093A" w:rsidTr="00E9093A">
        <w:tc>
          <w:tcPr>
            <w:tcW w:w="9299" w:type="dxa"/>
            <w:gridSpan w:val="2"/>
            <w:shd w:val="clear" w:color="auto" w:fill="auto"/>
          </w:tcPr>
          <w:p w:rsidR="00E9093A" w:rsidRDefault="00EE744D" w:rsidP="00E909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EE744D" w:rsidRPr="00235B2D" w:rsidRDefault="00EE744D" w:rsidP="00E9093A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студентів 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 курсу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EE744D" w:rsidRPr="00235B2D" w:rsidRDefault="00EE744D" w:rsidP="00E9093A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EE744D" w:rsidRPr="00235B2D" w:rsidRDefault="00EE744D" w:rsidP="00E9093A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E9093A" w:rsidRDefault="00EE744D" w:rsidP="00E909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  <w:r w:rsidR="00E909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9093A" w:rsidRPr="002D36FA" w:rsidRDefault="00EE744D" w:rsidP="00E909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D36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ОПП: «Мистецтвознавство»</w:t>
            </w:r>
          </w:p>
          <w:p w:rsidR="00EE744D" w:rsidRPr="00B85FA6" w:rsidRDefault="00E9093A" w:rsidP="008716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Викладач: </w:t>
            </w:r>
            <w:proofErr w:type="spellStart"/>
            <w:r w:rsidR="008716C9">
              <w:rPr>
                <w:rFonts w:ascii="Times New Roman" w:hAnsi="Times New Roman"/>
                <w:sz w:val="28"/>
                <w:szCs w:val="28"/>
                <w:lang w:val="uk-UA"/>
              </w:rPr>
              <w:t>к.п.н</w:t>
            </w:r>
            <w:proofErr w:type="spellEnd"/>
            <w:r w:rsidR="008716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доц.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Кузнецова</w:t>
            </w:r>
            <w:proofErr w:type="spellEnd"/>
            <w:r w:rsidR="0005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E744D">
              <w:rPr>
                <w:rFonts w:ascii="Times New Roman" w:hAnsi="Times New Roman"/>
                <w:sz w:val="28"/>
                <w:szCs w:val="28"/>
                <w:lang w:val="uk-UA"/>
              </w:rPr>
              <w:t>В.М.</w:t>
            </w:r>
          </w:p>
          <w:p w:rsidR="00EE744D" w:rsidRPr="000C6E5D" w:rsidRDefault="00EE744D" w:rsidP="00564E4D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E744D" w:rsidRPr="006A2E36" w:rsidTr="00E9093A">
        <w:tc>
          <w:tcPr>
            <w:tcW w:w="2078" w:type="dxa"/>
            <w:shd w:val="clear" w:color="auto" w:fill="auto"/>
          </w:tcPr>
          <w:p w:rsidR="00EE744D" w:rsidRPr="006A2E36" w:rsidRDefault="00EE744D" w:rsidP="00E90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EE744D" w:rsidRPr="006A2E36" w:rsidRDefault="00EE744D" w:rsidP="00E909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EE744D" w:rsidRPr="002D36FA" w:rsidTr="00E9093A">
        <w:tc>
          <w:tcPr>
            <w:tcW w:w="9299" w:type="dxa"/>
            <w:gridSpan w:val="2"/>
            <w:shd w:val="clear" w:color="auto" w:fill="auto"/>
          </w:tcPr>
          <w:p w:rsidR="00EE744D" w:rsidRPr="00E9093A" w:rsidRDefault="00E9093A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</w:t>
            </w:r>
            <w:r w:rsidR="00EE744D" w:rsidRPr="00C81F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3.</w:t>
            </w:r>
            <w:r w:rsidR="00EE74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My</w:t>
            </w:r>
            <w:proofErr w:type="spellEnd"/>
            <w:r w:rsidRPr="006B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future</w:t>
            </w:r>
            <w:proofErr w:type="spellEnd"/>
            <w:r w:rsidRPr="006B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profession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E9093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Theory and history of the arts.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44D" w:rsidRPr="006A2E36" w:rsidTr="00E9093A">
        <w:tc>
          <w:tcPr>
            <w:tcW w:w="2078" w:type="dxa"/>
            <w:shd w:val="clear" w:color="auto" w:fill="auto"/>
          </w:tcPr>
          <w:p w:rsidR="00EE744D" w:rsidRPr="006A2E36" w:rsidRDefault="00EE744D" w:rsidP="00E9093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16.03-21.03</w:t>
            </w:r>
          </w:p>
        </w:tc>
        <w:tc>
          <w:tcPr>
            <w:tcW w:w="7221" w:type="dxa"/>
            <w:shd w:val="clear" w:color="auto" w:fill="auto"/>
          </w:tcPr>
          <w:p w:rsidR="00EE744D" w:rsidRPr="00D7311E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38D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модульного контролю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80F1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письмове</w:t>
            </w:r>
            <w:r w:rsidRPr="00780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модульної контрольної роботи) </w:t>
            </w:r>
          </w:p>
        </w:tc>
      </w:tr>
      <w:tr w:rsidR="00EE744D" w:rsidRPr="002D36FA" w:rsidTr="00E9093A">
        <w:tc>
          <w:tcPr>
            <w:tcW w:w="9299" w:type="dxa"/>
            <w:gridSpan w:val="2"/>
            <w:shd w:val="clear" w:color="auto" w:fill="auto"/>
          </w:tcPr>
          <w:p w:rsidR="00EE744D" w:rsidRPr="009A7D51" w:rsidRDefault="009A7D51" w:rsidP="009A7D5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</w:t>
            </w:r>
            <w:r w:rsidR="00EE744D"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methods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valuation</w:t>
            </w:r>
            <w:proofErr w:type="spellEnd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works</w:t>
            </w:r>
            <w:proofErr w:type="spellEnd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art</w:t>
            </w:r>
            <w:proofErr w:type="spellEnd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E744D" w:rsidRPr="00BD28A2" w:rsidTr="00E9093A">
        <w:tc>
          <w:tcPr>
            <w:tcW w:w="2078" w:type="dxa"/>
            <w:shd w:val="clear" w:color="auto" w:fill="auto"/>
          </w:tcPr>
          <w:p w:rsidR="00EE744D" w:rsidRPr="006A2E36" w:rsidRDefault="00EE744D" w:rsidP="00E9093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23.03-28.03</w:t>
            </w:r>
          </w:p>
        </w:tc>
        <w:tc>
          <w:tcPr>
            <w:tcW w:w="7221" w:type="dxa"/>
            <w:shd w:val="clear" w:color="auto" w:fill="auto"/>
          </w:tcPr>
          <w:p w:rsidR="009A7D51" w:rsidRPr="009A7D51" w:rsidRDefault="00EE744D" w:rsidP="009A7D5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1.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Description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аrt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methods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and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techniques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E744D" w:rsidRPr="00177EFE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D28A2" w:rsidRPr="00593B78" w:rsidRDefault="001327D9" w:rsidP="00593B78">
            <w:pPr>
              <w:spacing w:line="276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1.Read </w:t>
            </w:r>
            <w:r w:rsidR="00EE744D">
              <w:rPr>
                <w:rFonts w:ascii="Times New Roman" w:hAnsi="Times New Roman"/>
                <w:sz w:val="28"/>
                <w:szCs w:val="28"/>
                <w:lang w:val="en-US"/>
              </w:rPr>
              <w:t>the t</w:t>
            </w:r>
            <w:r w:rsidR="00EE744D" w:rsidRPr="006A2E36">
              <w:rPr>
                <w:rFonts w:ascii="Times New Roman" w:hAnsi="Times New Roman"/>
                <w:sz w:val="28"/>
                <w:szCs w:val="28"/>
                <w:lang w:val="en-US"/>
              </w:rPr>
              <w:t>ext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Art Media a</w:t>
            </w:r>
            <w:r w:rsidR="009A7D51" w:rsidRPr="009A7D51">
              <w:rPr>
                <w:rFonts w:ascii="Times New Roman" w:hAnsi="Times New Roman"/>
                <w:sz w:val="28"/>
                <w:szCs w:val="28"/>
                <w:lang w:val="en-US"/>
              </w:rPr>
              <w:t>nd Techniques</w:t>
            </w:r>
            <w:r w:rsidR="00EE744D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="00BD28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answer the questions.</w:t>
            </w:r>
            <w:r w:rsidR="00593B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D28A2" w:rsidRPr="00593B78">
              <w:rPr>
                <w:rFonts w:ascii="Times New Roman" w:hAnsi="Times New Roman"/>
                <w:sz w:val="28"/>
                <w:szCs w:val="28"/>
                <w:lang w:val="en-US"/>
              </w:rPr>
              <w:t>Find in the text terms connected with art media. List the words into the columns and give one more example of your own.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12"/>
              <w:gridCol w:w="1850"/>
              <w:gridCol w:w="1760"/>
              <w:gridCol w:w="1673"/>
            </w:tblGrid>
            <w:tr w:rsidR="00BD28A2" w:rsidRPr="002D36FA" w:rsidTr="00564E4D">
              <w:tc>
                <w:tcPr>
                  <w:tcW w:w="2679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  <w:r w:rsidRPr="00BD28A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Art Media</w:t>
                  </w:r>
                </w:p>
              </w:tc>
              <w:tc>
                <w:tcPr>
                  <w:tcW w:w="2680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  <w:r w:rsidRPr="00BD28A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Painting</w:t>
                  </w:r>
                </w:p>
              </w:tc>
              <w:tc>
                <w:tcPr>
                  <w:tcW w:w="2535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  <w:r w:rsidRPr="00BD28A2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 w:eastAsia="uk-UA"/>
                    </w:rPr>
                    <w:t>Shading</w:t>
                  </w:r>
                </w:p>
              </w:tc>
              <w:tc>
                <w:tcPr>
                  <w:tcW w:w="2244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  <w:r w:rsidRPr="00BD28A2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Drawing</w:t>
                  </w:r>
                </w:p>
              </w:tc>
            </w:tr>
            <w:tr w:rsidR="00BD28A2" w:rsidRPr="002D36FA" w:rsidTr="00564E4D">
              <w:tc>
                <w:tcPr>
                  <w:tcW w:w="2679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35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244" w:type="dxa"/>
                </w:tcPr>
                <w:p w:rsidR="00BD28A2" w:rsidRPr="00BD28A2" w:rsidRDefault="00BD28A2" w:rsidP="00BD28A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E744D" w:rsidRPr="001327D9" w:rsidRDefault="001327D9" w:rsidP="001327D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Read the 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ext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Building Collections” </w:t>
            </w:r>
            <w:r w:rsidR="00EE744D">
              <w:rPr>
                <w:rFonts w:ascii="Times New Roman" w:hAnsi="Times New Roman"/>
                <w:sz w:val="28"/>
                <w:szCs w:val="28"/>
                <w:lang w:val="en-US"/>
              </w:rPr>
              <w:t>and mark the following statements as true or false.</w:t>
            </w:r>
            <w:r w:rsidR="00EE744D"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E744D" w:rsidRPr="00B85FA6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E744D" w:rsidRPr="00B85FA6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3. </w:t>
            </w:r>
            <w:r w:rsidR="001327D9">
              <w:rPr>
                <w:rFonts w:ascii="Times New Roman" w:hAnsi="Times New Roman"/>
                <w:sz w:val="28"/>
                <w:szCs w:val="28"/>
                <w:lang w:val="en-US"/>
              </w:rPr>
              <w:t>Choose the correct words or phrases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E744D" w:rsidRPr="001327D9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1327D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Write a word or phrase that is similar in meaning to the underlined part.</w:t>
            </w:r>
          </w:p>
          <w:p w:rsidR="00EE744D" w:rsidRPr="00177EFE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E744D" w:rsidRPr="00177EFE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7. Listen and complete the conversation.</w:t>
            </w:r>
          </w:p>
          <w:p w:rsidR="00EE744D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D28A2">
              <w:rPr>
                <w:rFonts w:ascii="Times New Roman" w:hAnsi="Times New Roman"/>
                <w:sz w:val="28"/>
                <w:szCs w:val="28"/>
                <w:lang w:val="en-US"/>
              </w:rPr>
              <w:t>Use the webpage and the conversation from ex</w:t>
            </w:r>
            <w:r w:rsidR="00BD28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BD28A2">
              <w:rPr>
                <w:rFonts w:ascii="Times New Roman" w:hAnsi="Times New Roman"/>
                <w:sz w:val="28"/>
                <w:szCs w:val="28"/>
                <w:lang w:val="en-US"/>
              </w:rPr>
              <w:t>7. to write a short article for the museum newsletter. Include information about a piece that will be added to the collection, how and why.</w:t>
            </w:r>
          </w:p>
          <w:p w:rsidR="00EE744D" w:rsidRPr="00B56D95" w:rsidRDefault="00EE744D" w:rsidP="00E9093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E5A91">
              <w:rPr>
                <w:rFonts w:ascii="Times New Roman" w:hAnsi="Times New Roman"/>
                <w:sz w:val="28"/>
                <w:szCs w:val="28"/>
                <w:lang w:val="en-US"/>
              </w:rPr>
              <w:t>Conditionals</w:t>
            </w:r>
            <w:r w:rsidR="005E5A91" w:rsidRPr="00316E0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EE744D" w:rsidRPr="00EE744D" w:rsidTr="00E9093A">
        <w:tc>
          <w:tcPr>
            <w:tcW w:w="2078" w:type="dxa"/>
            <w:shd w:val="clear" w:color="auto" w:fill="auto"/>
          </w:tcPr>
          <w:p w:rsidR="00EE744D" w:rsidRPr="006A2E36" w:rsidRDefault="00EE744D" w:rsidP="00E9093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30.03-04.04</w:t>
            </w:r>
          </w:p>
        </w:tc>
        <w:tc>
          <w:tcPr>
            <w:tcW w:w="7221" w:type="dxa"/>
            <w:shd w:val="clear" w:color="auto" w:fill="auto"/>
          </w:tcPr>
          <w:p w:rsidR="005E5A91" w:rsidRDefault="00EE744D" w:rsidP="005E5A9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valuation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art </w:t>
            </w:r>
            <w:proofErr w:type="spellStart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works</w:t>
            </w:r>
            <w:proofErr w:type="spellEnd"/>
            <w:r w:rsidR="009A7D51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E744D" w:rsidRPr="005E5A91" w:rsidRDefault="00EE744D" w:rsidP="005E5A9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593B78" w:rsidRPr="00593B78" w:rsidRDefault="00593B78" w:rsidP="00593B78">
            <w:pPr>
              <w:spacing w:line="276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B78">
              <w:rPr>
                <w:rFonts w:ascii="Times New Roman" w:hAnsi="Times New Roman"/>
                <w:sz w:val="28"/>
                <w:szCs w:val="28"/>
                <w:lang w:val="en-US"/>
              </w:rPr>
              <w:t>Read and translate the text “Formal Art Criticism Principles”</w:t>
            </w:r>
          </w:p>
          <w:p w:rsidR="00593B78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</w:t>
            </w:r>
            <w:proofErr w:type="spellStart"/>
            <w:r w:rsidR="00593B78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proofErr w:type="spellEnd"/>
            <w:r w:rsidR="00593B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answer the following questions. </w:t>
            </w:r>
          </w:p>
          <w:p w:rsidR="00593B78" w:rsidRPr="00593B78" w:rsidRDefault="00593B78" w:rsidP="00593B7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B78">
              <w:rPr>
                <w:rFonts w:ascii="Times New Roman" w:hAnsi="Times New Roman"/>
                <w:sz w:val="28"/>
                <w:szCs w:val="28"/>
                <w:lang w:val="en-US"/>
              </w:rPr>
              <w:t>2. Rea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and translate the text “The Understanding of Painting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Process” and mark the following statements as true or false.</w:t>
            </w:r>
          </w:p>
          <w:p w:rsidR="00EE744D" w:rsidRPr="00B85FA6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063957" w:rsidRPr="002941F0" w:rsidRDefault="00EE744D" w:rsidP="00063957">
            <w:pPr>
              <w:spacing w:line="276" w:lineRule="auto"/>
              <w:jc w:val="both"/>
              <w:rPr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3. </w:t>
            </w:r>
            <w:r w:rsidR="00063957" w:rsidRPr="00063957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  <w:r w:rsidR="00063957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063957" w:rsidRPr="000639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one of the nouns in appropriate form to fill in each gap.</w:t>
            </w:r>
            <w:r w:rsidR="00063957" w:rsidRPr="002941F0">
              <w:rPr>
                <w:b/>
                <w:sz w:val="32"/>
                <w:szCs w:val="32"/>
                <w:lang w:val="en-US"/>
              </w:rPr>
              <w:t xml:space="preserve"> </w:t>
            </w:r>
          </w:p>
          <w:p w:rsidR="00EE744D" w:rsidRPr="00063957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063957" w:rsidRPr="00063957">
              <w:rPr>
                <w:rFonts w:ascii="Times New Roman" w:hAnsi="Times New Roman"/>
                <w:sz w:val="28"/>
                <w:szCs w:val="28"/>
                <w:lang w:val="en-US"/>
              </w:rPr>
              <w:t>Fill in the gaps with the right preposition, if necessary</w:t>
            </w:r>
            <w:r w:rsidRPr="000639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EE744D" w:rsidRPr="00177EFE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E744D" w:rsidRDefault="00EE744D" w:rsidP="00E909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="00063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7. Listen and complete the conversation.</w:t>
            </w:r>
          </w:p>
          <w:p w:rsidR="00063957" w:rsidRPr="00ED3792" w:rsidRDefault="00EE744D" w:rsidP="0006395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63957" w:rsidRPr="005E5A91" w:rsidRDefault="00063957" w:rsidP="0006395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E5A9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Select a reproduction of a portrait painting and describe it according to the following outline:</w:t>
            </w:r>
          </w:p>
          <w:p w:rsidR="00063957" w:rsidRPr="005E5A91" w:rsidRDefault="005E5A91" w:rsidP="00063957">
            <w:pPr>
              <w:spacing w:line="276" w:lineRule="auto"/>
              <w:ind w:left="720" w:hanging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 The g</w:t>
            </w:r>
            <w:r w:rsidR="00063957" w:rsidRPr="005E5A91">
              <w:rPr>
                <w:rFonts w:ascii="Times New Roman" w:hAnsi="Times New Roman"/>
                <w:sz w:val="28"/>
                <w:szCs w:val="28"/>
                <w:lang w:val="en-US"/>
              </w:rPr>
              <w:t>eneral effect.</w:t>
            </w:r>
          </w:p>
          <w:p w:rsidR="00063957" w:rsidRPr="005E5A91" w:rsidRDefault="005E5A91" w:rsidP="00063957">
            <w:pPr>
              <w:spacing w:line="276" w:lineRule="auto"/>
              <w:ind w:left="720" w:hanging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The contents of the picture.</w:t>
            </w:r>
          </w:p>
          <w:p w:rsidR="00063957" w:rsidRPr="005E5A91" w:rsidRDefault="005E5A91" w:rsidP="00063957">
            <w:pPr>
              <w:spacing w:line="276" w:lineRule="auto"/>
              <w:ind w:left="720" w:hanging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063957" w:rsidRPr="005E5A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The composition and </w:t>
            </w:r>
            <w:proofErr w:type="spellStart"/>
            <w:r w:rsidR="00063957" w:rsidRPr="005E5A91">
              <w:rPr>
                <w:rFonts w:ascii="Times New Roman" w:hAnsi="Times New Roman"/>
                <w:sz w:val="28"/>
                <w:szCs w:val="28"/>
                <w:lang w:val="en-US"/>
              </w:rPr>
              <w:t>colouring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63957" w:rsidRPr="005E5A91" w:rsidRDefault="005E5A91" w:rsidP="00063957">
            <w:pPr>
              <w:spacing w:line="276" w:lineRule="auto"/>
              <w:ind w:left="720" w:hanging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  Interpretation and evaluation.</w:t>
            </w:r>
          </w:p>
          <w:p w:rsidR="00EE744D" w:rsidRDefault="00EE744D" w:rsidP="00E9093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E5A91">
              <w:rPr>
                <w:rFonts w:ascii="Times New Roman" w:hAnsi="Times New Roman"/>
                <w:sz w:val="28"/>
                <w:szCs w:val="28"/>
                <w:lang w:val="en-US"/>
              </w:rPr>
              <w:t>Mixed Conditionals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E744D" w:rsidRPr="00780F10" w:rsidRDefault="00EE744D" w:rsidP="00E9093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E744D" w:rsidRDefault="00EE744D" w:rsidP="00E9093A">
      <w:pPr>
        <w:spacing w:line="276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Література та посилання:</w:t>
      </w:r>
    </w:p>
    <w:p w:rsidR="005E5A91" w:rsidRPr="00263E82" w:rsidRDefault="005E5A91" w:rsidP="005E5A91">
      <w:pPr>
        <w:pStyle w:val="a3"/>
        <w:numPr>
          <w:ilvl w:val="0"/>
          <w:numId w:val="8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  <w:lang w:val="uk-UA"/>
        </w:rPr>
        <w:t>до індивідуальних завдань з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Іноземна мова </w:t>
      </w:r>
      <w:r w:rsidRPr="00D76046">
        <w:rPr>
          <w:rFonts w:ascii="Times New Roman" w:hAnsi="Times New Roman"/>
          <w:bCs/>
          <w:sz w:val="28"/>
          <w:szCs w:val="28"/>
          <w:lang w:val="uk-UA"/>
        </w:rPr>
        <w:t>(англійська</w:t>
      </w:r>
      <w:r w:rsidRPr="00D76046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роботи студентів  денної форми навчання усіх спеціальностей </w:t>
      </w:r>
      <w:r w:rsidRPr="00FE5C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E5CD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E5CDC">
        <w:rPr>
          <w:rFonts w:ascii="Times New Roman" w:hAnsi="Times New Roman"/>
          <w:sz w:val="28"/>
          <w:szCs w:val="28"/>
          <w:lang w:val="uk-UA"/>
        </w:rPr>
        <w:t>изайн»</w:t>
      </w:r>
      <w:r>
        <w:rPr>
          <w:rFonts w:ascii="Times New Roman" w:hAnsi="Times New Roman"/>
          <w:sz w:val="28"/>
          <w:szCs w:val="28"/>
          <w:lang w:val="uk-UA"/>
        </w:rPr>
        <w:t xml:space="preserve">, 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СВО: Бакалавр</w:t>
      </w:r>
      <w:r w:rsidRPr="000F4C26">
        <w:rPr>
          <w:rFonts w:ascii="Times New Roman" w:hAnsi="Times New Roman"/>
          <w:sz w:val="28"/>
          <w:szCs w:val="28"/>
          <w:lang w:val="uk-UA"/>
        </w:rPr>
        <w:t>/ [Автор</w:t>
      </w:r>
      <w:r>
        <w:rPr>
          <w:rFonts w:ascii="Times New Roman" w:hAnsi="Times New Roman"/>
          <w:sz w:val="28"/>
          <w:szCs w:val="28"/>
          <w:lang w:val="uk-UA"/>
        </w:rPr>
        <w:t>и: Т.С. Єрмакова,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52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EE744D" w:rsidRPr="003B15AC" w:rsidRDefault="00EE744D" w:rsidP="003B15AC">
      <w:pPr>
        <w:pStyle w:val="a3"/>
        <w:numPr>
          <w:ilvl w:val="0"/>
          <w:numId w:val="8"/>
        </w:numPr>
        <w:jc w:val="both"/>
        <w:rPr>
          <w:rFonts w:ascii="Times New Roman" w:hAnsi="Times New Roman"/>
          <w:caps/>
          <w:sz w:val="28"/>
          <w:szCs w:val="28"/>
          <w:lang w:val="uk-UA"/>
        </w:rPr>
      </w:pPr>
      <w:bookmarkStart w:id="0" w:name="_GoBack"/>
      <w:bookmarkEnd w:id="0"/>
      <w:r w:rsidRPr="003B15AC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3B15AC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3B15AC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EE744D" w:rsidRPr="006E75D8" w:rsidRDefault="00EE744D" w:rsidP="003B15AC">
      <w:pPr>
        <w:pStyle w:val="a3"/>
        <w:numPr>
          <w:ilvl w:val="0"/>
          <w:numId w:val="8"/>
        </w:numPr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Evans V., Dooley J. New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Round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-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Up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5: English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Grammar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Practice. Cambridge: Pearson Education Limited, 2011. 208 p.</w:t>
      </w:r>
    </w:p>
    <w:p w:rsidR="00EE744D" w:rsidRPr="006E75D8" w:rsidRDefault="00EE744D" w:rsidP="003B15AC">
      <w:pPr>
        <w:pStyle w:val="a3"/>
        <w:numPr>
          <w:ilvl w:val="0"/>
          <w:numId w:val="8"/>
        </w:numPr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p w:rsidR="002A6A4A" w:rsidRPr="00EE744D" w:rsidRDefault="002A6A4A">
      <w:pPr>
        <w:rPr>
          <w:lang w:val="uk-UA"/>
        </w:rPr>
      </w:pPr>
    </w:p>
    <w:sectPr w:rsidR="002A6A4A" w:rsidRPr="00EE744D" w:rsidSect="0085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5761"/>
    <w:multiLevelType w:val="hybridMultilevel"/>
    <w:tmpl w:val="BDE0CFF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44010B58"/>
    <w:multiLevelType w:val="hybridMultilevel"/>
    <w:tmpl w:val="C16CE0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80F13"/>
    <w:multiLevelType w:val="hybridMultilevel"/>
    <w:tmpl w:val="B9F0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77119"/>
    <w:multiLevelType w:val="hybridMultilevel"/>
    <w:tmpl w:val="DF24E2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E02EA"/>
    <w:multiLevelType w:val="hybridMultilevel"/>
    <w:tmpl w:val="14C8C0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3C95C36"/>
    <w:multiLevelType w:val="hybridMultilevel"/>
    <w:tmpl w:val="BF54927E"/>
    <w:lvl w:ilvl="0" w:tplc="52CAA28A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B582A7F"/>
    <w:multiLevelType w:val="hybridMultilevel"/>
    <w:tmpl w:val="5E765C54"/>
    <w:lvl w:ilvl="0" w:tplc="723A98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2116B"/>
    <w:multiLevelType w:val="hybridMultilevel"/>
    <w:tmpl w:val="6E66B466"/>
    <w:lvl w:ilvl="0" w:tplc="536E2816">
      <w:start w:val="2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4D"/>
    <w:rsid w:val="00054300"/>
    <w:rsid w:val="00063957"/>
    <w:rsid w:val="001327D9"/>
    <w:rsid w:val="002A6A4A"/>
    <w:rsid w:val="002D36FA"/>
    <w:rsid w:val="003B15AC"/>
    <w:rsid w:val="00593B78"/>
    <w:rsid w:val="005E5A91"/>
    <w:rsid w:val="008552DA"/>
    <w:rsid w:val="008716C9"/>
    <w:rsid w:val="009A7D51"/>
    <w:rsid w:val="00BC6612"/>
    <w:rsid w:val="00BD28A2"/>
    <w:rsid w:val="00E9093A"/>
    <w:rsid w:val="00EB51F9"/>
    <w:rsid w:val="00EE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4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Елена</cp:lastModifiedBy>
  <cp:revision>7</cp:revision>
  <dcterms:created xsi:type="dcterms:W3CDTF">2020-03-24T13:00:00Z</dcterms:created>
  <dcterms:modified xsi:type="dcterms:W3CDTF">2020-03-24T16:41:00Z</dcterms:modified>
</cp:coreProperties>
</file>