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33" w:rsidRPr="007E2073" w:rsidRDefault="006E0F33" w:rsidP="007E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</w:p>
    <w:p w:rsidR="006E0F33" w:rsidRPr="007E2073" w:rsidRDefault="006E0F33" w:rsidP="007E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b/>
          <w:sz w:val="28"/>
          <w:szCs w:val="28"/>
          <w:lang w:val="uk-UA"/>
        </w:rPr>
        <w:t>з історії образотворчого мистецтва та архітектури</w:t>
      </w:r>
    </w:p>
    <w:p w:rsidR="006E0F33" w:rsidRPr="007E2073" w:rsidRDefault="00972393" w:rsidP="007E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(розділ</w:t>
      </w:r>
      <w:bookmarkStart w:id="0" w:name="_GoBack"/>
      <w:bookmarkEnd w:id="0"/>
      <w:r w:rsidR="00CF49FC" w:rsidRPr="007E2073">
        <w:rPr>
          <w:rFonts w:ascii="Times New Roman" w:hAnsi="Times New Roman" w:cs="Times New Roman"/>
          <w:b/>
          <w:sz w:val="28"/>
          <w:szCs w:val="28"/>
          <w:lang w:val="uk-UA"/>
        </w:rPr>
        <w:t>: «Західноєвропей</w:t>
      </w:r>
      <w:r w:rsidR="006E0F33" w:rsidRPr="007E2073">
        <w:rPr>
          <w:rFonts w:ascii="Times New Roman" w:hAnsi="Times New Roman" w:cs="Times New Roman"/>
          <w:b/>
          <w:sz w:val="28"/>
          <w:szCs w:val="28"/>
          <w:lang w:val="uk-UA"/>
        </w:rPr>
        <w:t>ське мистецтво Х</w:t>
      </w:r>
      <w:r w:rsidR="00CF49FC" w:rsidRPr="007E2073">
        <w:rPr>
          <w:rFonts w:ascii="Times New Roman" w:hAnsi="Times New Roman" w:cs="Times New Roman"/>
          <w:b/>
          <w:sz w:val="28"/>
          <w:szCs w:val="28"/>
          <w:lang w:val="uk-UA"/>
        </w:rPr>
        <w:t>VII</w:t>
      </w:r>
      <w:r w:rsidR="006E0F33" w:rsidRPr="007E2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ст.).</w:t>
      </w:r>
    </w:p>
    <w:p w:rsidR="006E0F33" w:rsidRPr="007E2073" w:rsidRDefault="006E0F33" w:rsidP="007E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3-й курсу М, К, ВД</w:t>
      </w:r>
    </w:p>
    <w:p w:rsidR="003E6C03" w:rsidRPr="007E2073" w:rsidRDefault="003E6C03" w:rsidP="007E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b/>
          <w:sz w:val="28"/>
          <w:szCs w:val="28"/>
          <w:lang w:val="uk-UA"/>
        </w:rPr>
        <w:t>(проф. Т.В. ПАВЛОВА)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Італії XVII ст. Рим як художній центр. Бароко і його специфіка.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Лоренцо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Берніні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Площа собору св. Петра в Римі, Скала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Реджа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у Ватикані, церква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Сант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Андреа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аль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Квірінале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Римі.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Борроміні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ансамблі Сан Карло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алле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Куатро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Фонтана і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Сант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Іво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Сапієнца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Римі.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Визначальна роль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Берніні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розвитку скульптури бароко. «Давид», «Аполлон і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Дафна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» для вілли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Боргезе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Римі. «Екстаз св. Терези».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Берніні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інтер'єрі собору св. Петра в Римі. Фонтани бароко.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Бароковий монументальний живопис, ілюзіонізм (плафони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Гверчино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П'єтро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Кортона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в,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Андреа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Поццо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церкві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Сант'Іньяціо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 Римі).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Академія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бр.Караччі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2646" w:rsidRPr="007E207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Караваджо</w:t>
      </w:r>
      <w:proofErr w:type="spellEnd"/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>караваджизм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Іспанське мистецтво «Золотого століття». Дієго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Веласкес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Б.Е.Мурільйо. Ф.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Сурбаран</w:t>
      </w:r>
      <w:proofErr w:type="spellEnd"/>
      <w:r w:rsidR="00562646" w:rsidRPr="007E2073">
        <w:rPr>
          <w:rFonts w:ascii="Times New Roman" w:hAnsi="Times New Roman" w:cs="Times New Roman"/>
          <w:sz w:val="28"/>
          <w:szCs w:val="28"/>
          <w:lang w:val="uk-UA"/>
        </w:rPr>
        <w:t>, Х.</w:t>
      </w:r>
      <w:proofErr w:type="spellStart"/>
      <w:r w:rsidR="00562646" w:rsidRPr="007E2073">
        <w:rPr>
          <w:rFonts w:ascii="Times New Roman" w:hAnsi="Times New Roman" w:cs="Times New Roman"/>
          <w:sz w:val="28"/>
          <w:szCs w:val="28"/>
          <w:lang w:val="uk-UA"/>
        </w:rPr>
        <w:t>Рібера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2073" w:rsidRDefault="007E207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>Розмаїття видів та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еволюція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голландського 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натюрморту (П.Клас, В.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Хеда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Калф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пейзажу в голландському малярстві (Я.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Гойен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С.ван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Рейсдаль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Побутовий жанр, його специфіка і різноманітність в голландському мистецтві. (А.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Остаде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Габріель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Метсю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Герард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Терборх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Пітер де Хох). Ян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Вермеєр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2393" w:rsidRDefault="00562646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Франс</w:t>
      </w:r>
      <w:r w:rsidR="007E207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Хальс</w:t>
      </w:r>
      <w:r w:rsidRPr="007E207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723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0F33" w:rsidRPr="007E2073" w:rsidRDefault="007E2073" w:rsidP="009723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393" w:rsidRPr="0097239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Рембрандт</w:t>
      </w:r>
      <w:r w:rsidR="00562646" w:rsidRPr="007E20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Живопис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П.-П.Рубенса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- класичний приклад живопису бароко. 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Дейк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і створення стан</w:t>
      </w:r>
      <w:r w:rsidR="00562646" w:rsidRPr="007E20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E2073">
        <w:rPr>
          <w:rFonts w:ascii="Times New Roman" w:hAnsi="Times New Roman" w:cs="Times New Roman"/>
          <w:sz w:val="28"/>
          <w:szCs w:val="28"/>
          <w:lang w:val="uk-UA"/>
        </w:rPr>
        <w:t>ового парадного портрета. Формування побутового жанру (Я.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Йорданс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Браувер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). Ф.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Снайдерс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і спец</w:t>
      </w:r>
      <w:r w:rsidR="007E2073">
        <w:rPr>
          <w:rFonts w:ascii="Times New Roman" w:hAnsi="Times New Roman" w:cs="Times New Roman"/>
          <w:sz w:val="28"/>
          <w:szCs w:val="28"/>
          <w:lang w:val="uk-UA"/>
        </w:rPr>
        <w:t>ифіка фламандського натюрморту</w:t>
      </w:r>
      <w:r w:rsidRPr="007E2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Французький класицизм, його особливості та характерні риси. Ж.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А.-Мансар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(собор Інвалідів в Парижі, Великий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Тріанон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у Версалі). Східна колонада Лувру архітектора К.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як квінтесенція принципів французького класицизму.</w:t>
      </w:r>
    </w:p>
    <w:p w:rsidR="006E0F33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>Ансамбль Версаля (А.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Ленотр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>, Л.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Лево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Ардуен-Мансар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E2073" w:rsidRDefault="006E0F33" w:rsidP="007E2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Французька інтерпретація барокових принципів в </w:t>
      </w:r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скульптурі </w:t>
      </w:r>
      <w:r w:rsidR="007E20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>Ф.</w:t>
      </w:r>
      <w:proofErr w:type="spellStart"/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>Жирардон</w:t>
      </w:r>
      <w:proofErr w:type="spellEnd"/>
      <w:r w:rsidR="007E20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E207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0F33" w:rsidRPr="007E2073" w:rsidRDefault="006E0F33" w:rsidP="007E2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>«Лиха війни» Ж.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Калло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0F33" w:rsidRPr="007E2073" w:rsidRDefault="007E207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Жоржа де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Тура</w:t>
      </w: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073">
        <w:rPr>
          <w:rFonts w:ascii="Times New Roman" w:hAnsi="Times New Roman" w:cs="Times New Roman"/>
          <w:sz w:val="28"/>
          <w:szCs w:val="28"/>
          <w:lang w:val="uk-UA"/>
        </w:rPr>
        <w:t>братів</w:t>
      </w:r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>Ленен</w:t>
      </w:r>
      <w:proofErr w:type="spellEnd"/>
      <w:r w:rsidR="006E0F33"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3D3F" w:rsidRPr="007E2073" w:rsidRDefault="006E0F33" w:rsidP="005626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2073">
        <w:rPr>
          <w:rFonts w:ascii="Times New Roman" w:hAnsi="Times New Roman" w:cs="Times New Roman"/>
          <w:sz w:val="28"/>
          <w:szCs w:val="28"/>
          <w:lang w:val="uk-UA"/>
        </w:rPr>
        <w:t xml:space="preserve">Кристалізація в творчості Н.Пуссена особливостей живопису класицизму. Ідеальний пейзаж К. </w:t>
      </w:r>
      <w:proofErr w:type="spellStart"/>
      <w:r w:rsidRPr="007E2073">
        <w:rPr>
          <w:rFonts w:ascii="Times New Roman" w:hAnsi="Times New Roman" w:cs="Times New Roman"/>
          <w:sz w:val="28"/>
          <w:szCs w:val="28"/>
          <w:lang w:val="uk-UA"/>
        </w:rPr>
        <w:t>Лоррена</w:t>
      </w:r>
      <w:proofErr w:type="spellEnd"/>
      <w:r w:rsidRPr="007E2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F3D3F" w:rsidRPr="007E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034A"/>
    <w:multiLevelType w:val="hybridMultilevel"/>
    <w:tmpl w:val="D9B2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255F4"/>
    <w:multiLevelType w:val="hybridMultilevel"/>
    <w:tmpl w:val="5190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3"/>
    <w:rsid w:val="003E6C03"/>
    <w:rsid w:val="00562646"/>
    <w:rsid w:val="006E0F33"/>
    <w:rsid w:val="007E2073"/>
    <w:rsid w:val="00972393"/>
    <w:rsid w:val="009F3D3F"/>
    <w:rsid w:val="00C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2020-04-15T20:59:00Z</dcterms:created>
  <dcterms:modified xsi:type="dcterms:W3CDTF">2020-04-16T08:01:00Z</dcterms:modified>
</cp:coreProperties>
</file>