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3D" w:rsidRDefault="0060193D" w:rsidP="00114F2C">
      <w:pPr>
        <w:spacing w:after="120"/>
        <w:rPr>
          <w:lang w:val="uk-UA"/>
        </w:rPr>
      </w:pPr>
    </w:p>
    <w:p w:rsidR="00FD2A02" w:rsidRDefault="00E0695B" w:rsidP="001A0AEE">
      <w:pPr>
        <w:spacing w:after="120"/>
        <w:jc w:val="center"/>
        <w:rPr>
          <w:b/>
          <w:sz w:val="28"/>
          <w:szCs w:val="28"/>
          <w:lang w:val="uk-UA"/>
        </w:rPr>
      </w:pPr>
      <w:r w:rsidRPr="00E0695B">
        <w:rPr>
          <w:b/>
          <w:sz w:val="28"/>
          <w:szCs w:val="28"/>
          <w:lang w:val="uk-UA"/>
        </w:rPr>
        <w:t xml:space="preserve">ЗАВДАННЯ </w:t>
      </w:r>
    </w:p>
    <w:p w:rsidR="00E0695B" w:rsidRDefault="00FD2A02" w:rsidP="00E0695B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ДИСЦИПЛІНИ</w:t>
      </w:r>
      <w:r w:rsidR="00E0695B">
        <w:rPr>
          <w:b/>
          <w:sz w:val="28"/>
          <w:szCs w:val="28"/>
          <w:lang w:val="uk-UA"/>
        </w:rPr>
        <w:t xml:space="preserve"> «</w:t>
      </w:r>
      <w:r w:rsidR="00003B2B">
        <w:rPr>
          <w:b/>
          <w:sz w:val="28"/>
          <w:szCs w:val="28"/>
          <w:lang w:val="uk-UA"/>
        </w:rPr>
        <w:t>УНІВЕРСАЛЬНИЙ ДИЗАЙН</w:t>
      </w:r>
      <w:r w:rsidR="00E0695B">
        <w:rPr>
          <w:b/>
          <w:sz w:val="28"/>
          <w:szCs w:val="28"/>
          <w:lang w:val="uk-UA"/>
        </w:rPr>
        <w:t xml:space="preserve">» </w:t>
      </w:r>
    </w:p>
    <w:p w:rsidR="00FD2A02" w:rsidRDefault="00FD2A02" w:rsidP="00FD2A02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(ІІ КУРС</w:t>
      </w:r>
      <w:r w:rsidRPr="00E0695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СВО </w:t>
      </w:r>
      <w:r w:rsidRPr="00E0695B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МАГІСТ</w:t>
      </w:r>
      <w:r w:rsidRPr="00E0695B">
        <w:rPr>
          <w:b/>
          <w:sz w:val="28"/>
          <w:szCs w:val="28"/>
          <w:lang w:val="uk-UA"/>
        </w:rPr>
        <w:t>Р»</w:t>
      </w:r>
      <w:r>
        <w:rPr>
          <w:b/>
          <w:sz w:val="28"/>
          <w:szCs w:val="28"/>
          <w:lang w:val="uk-UA"/>
        </w:rPr>
        <w:t>)</w:t>
      </w:r>
      <w:r w:rsidRPr="001A0AEE">
        <w:rPr>
          <w:b/>
          <w:sz w:val="28"/>
          <w:szCs w:val="28"/>
          <w:lang w:val="uk-UA"/>
        </w:rPr>
        <w:t xml:space="preserve"> </w:t>
      </w:r>
    </w:p>
    <w:p w:rsidR="00F26733" w:rsidRPr="00A26FF7" w:rsidRDefault="00F26733" w:rsidP="00B17991">
      <w:pPr>
        <w:spacing w:line="276" w:lineRule="auto"/>
        <w:rPr>
          <w:lang w:val="uk-UA"/>
        </w:rPr>
      </w:pPr>
    </w:p>
    <w:p w:rsidR="00F26733" w:rsidRPr="00A26FF7" w:rsidRDefault="00BC1943" w:rsidP="00095B3D">
      <w:pPr>
        <w:spacing w:after="120"/>
        <w:rPr>
          <w:b/>
          <w:color w:val="FF0000"/>
          <w:lang w:val="uk-UA"/>
        </w:rPr>
      </w:pPr>
      <w:r>
        <w:rPr>
          <w:b/>
          <w:lang w:val="uk-UA"/>
        </w:rPr>
        <w:t>МЕТА</w:t>
      </w:r>
      <w:r w:rsidR="00F26733" w:rsidRPr="00A26FF7">
        <w:rPr>
          <w:b/>
          <w:lang w:val="uk-UA"/>
        </w:rPr>
        <w:t xml:space="preserve"> ДИСЦИПЛІНИ</w:t>
      </w:r>
      <w:r w:rsidR="006E6153" w:rsidRPr="00A26FF7">
        <w:rPr>
          <w:b/>
          <w:lang w:val="uk-UA"/>
        </w:rPr>
        <w:t xml:space="preserve"> </w:t>
      </w:r>
    </w:p>
    <w:p w:rsidR="008D411C" w:rsidRDefault="005F4217" w:rsidP="00095B3D">
      <w:pPr>
        <w:jc w:val="both"/>
        <w:rPr>
          <w:rStyle w:val="tlid-translation"/>
          <w:lang w:val="uk-UA"/>
        </w:rPr>
      </w:pPr>
      <w:r w:rsidRPr="00E0695B">
        <w:rPr>
          <w:lang w:val="uk-UA"/>
        </w:rPr>
        <w:t>Дисципліна</w:t>
      </w:r>
      <w:r w:rsidR="00E0695B" w:rsidRPr="00E0695B">
        <w:rPr>
          <w:rFonts w:ascii="Arial" w:hAnsi="Arial" w:cs="Arial"/>
          <w:lang w:val="uk-UA"/>
        </w:rPr>
        <w:t xml:space="preserve"> </w:t>
      </w:r>
      <w:r w:rsidR="00317541">
        <w:rPr>
          <w:lang w:val="uk-UA"/>
        </w:rPr>
        <w:t>«</w:t>
      </w:r>
      <w:r w:rsidR="00FD2A02">
        <w:rPr>
          <w:lang w:val="uk-UA"/>
        </w:rPr>
        <w:t>Універсальний дизайн» (ІІ</w:t>
      </w:r>
      <w:r w:rsidR="00BC1943">
        <w:rPr>
          <w:lang w:val="uk-UA"/>
        </w:rPr>
        <w:t xml:space="preserve"> курс СВО «</w:t>
      </w:r>
      <w:r w:rsidR="00003B2B">
        <w:rPr>
          <w:lang w:val="uk-UA"/>
        </w:rPr>
        <w:t>Магіст</w:t>
      </w:r>
      <w:r w:rsidR="00BC1943">
        <w:rPr>
          <w:lang w:val="uk-UA"/>
        </w:rPr>
        <w:t xml:space="preserve">р») передбачає </w:t>
      </w:r>
      <w:r w:rsidR="00D76817" w:rsidRPr="00D76817">
        <w:rPr>
          <w:lang w:val="uk-UA"/>
        </w:rPr>
        <w:t>(</w:t>
      </w:r>
      <w:r w:rsidR="00D76817">
        <w:rPr>
          <w:lang w:val="uk-UA"/>
        </w:rPr>
        <w:t>дистанційне</w:t>
      </w:r>
      <w:r w:rsidR="00D76817" w:rsidRPr="00D76817">
        <w:rPr>
          <w:lang w:val="uk-UA"/>
        </w:rPr>
        <w:t xml:space="preserve">) </w:t>
      </w:r>
      <w:r w:rsidR="00BC1943">
        <w:rPr>
          <w:lang w:val="uk-UA"/>
        </w:rPr>
        <w:t xml:space="preserve">теоретичне обґрунтування </w:t>
      </w:r>
      <w:r w:rsidR="001A66B4">
        <w:rPr>
          <w:lang w:val="uk-UA"/>
        </w:rPr>
        <w:t xml:space="preserve">студентами </w:t>
      </w:r>
      <w:r w:rsidR="00BC1943">
        <w:rPr>
          <w:lang w:val="uk-UA"/>
        </w:rPr>
        <w:t>аспектів завдання для подальшого</w:t>
      </w:r>
      <w:r w:rsidR="00E0695B" w:rsidRPr="00E0695B">
        <w:rPr>
          <w:lang w:val="uk-UA"/>
        </w:rPr>
        <w:t xml:space="preserve"> практичного </w:t>
      </w:r>
      <w:r w:rsidR="00FD2A02">
        <w:rPr>
          <w:lang w:val="uk-UA"/>
        </w:rPr>
        <w:t xml:space="preserve">подання </w:t>
      </w:r>
      <w:r w:rsidR="00E0695B" w:rsidRPr="00E0695B">
        <w:rPr>
          <w:lang w:val="uk-UA"/>
        </w:rPr>
        <w:t>пропозиції</w:t>
      </w:r>
      <w:r w:rsidR="00FD2A02">
        <w:rPr>
          <w:lang w:val="uk-UA"/>
        </w:rPr>
        <w:t xml:space="preserve"> щодо формування інформаційно-комунікативних систем на об’єктах міського середовища</w:t>
      </w:r>
      <w:r w:rsidR="00003B2B">
        <w:rPr>
          <w:lang w:val="uk-UA"/>
        </w:rPr>
        <w:t xml:space="preserve"> з урахуванням принципів універсального дизайну</w:t>
      </w:r>
      <w:r w:rsidR="00FD2A02">
        <w:rPr>
          <w:lang w:val="uk-UA"/>
        </w:rPr>
        <w:t xml:space="preserve"> (об’єкт обрати за бажанням)</w:t>
      </w:r>
      <w:r w:rsidR="00DA1195">
        <w:rPr>
          <w:lang w:val="uk-UA"/>
        </w:rPr>
        <w:t>.</w:t>
      </w:r>
      <w:r w:rsidR="00E0695B" w:rsidRPr="00E0695B">
        <w:rPr>
          <w:lang w:val="uk-UA"/>
        </w:rPr>
        <w:t xml:space="preserve"> </w:t>
      </w:r>
      <w:r w:rsidR="00DA1195">
        <w:rPr>
          <w:lang w:val="uk-UA"/>
        </w:rPr>
        <w:t xml:space="preserve">При виконанні завдання необхідно </w:t>
      </w:r>
      <w:r w:rsidR="00E0695B" w:rsidRPr="00E0695B">
        <w:rPr>
          <w:rStyle w:val="tlid-translation"/>
          <w:lang w:val="uk-UA"/>
        </w:rPr>
        <w:t xml:space="preserve">ефективно використовувати </w:t>
      </w:r>
      <w:r w:rsidR="00DA1195">
        <w:rPr>
          <w:rStyle w:val="tlid-translation"/>
          <w:lang w:val="uk-UA"/>
        </w:rPr>
        <w:t xml:space="preserve">знання, що отримані під час </w:t>
      </w:r>
      <w:r w:rsidR="00003B2B">
        <w:rPr>
          <w:rStyle w:val="tlid-translation"/>
          <w:lang w:val="uk-UA"/>
        </w:rPr>
        <w:t>лекційної та самостійної роботи.</w:t>
      </w:r>
      <w:r w:rsidR="00DA1195">
        <w:rPr>
          <w:rStyle w:val="tlid-translation"/>
          <w:lang w:val="uk-UA"/>
        </w:rPr>
        <w:t xml:space="preserve"> </w:t>
      </w:r>
    </w:p>
    <w:p w:rsidR="00003B2B" w:rsidRPr="00DC448D" w:rsidRDefault="00003B2B" w:rsidP="00095B3D">
      <w:pPr>
        <w:jc w:val="both"/>
        <w:rPr>
          <w:lang w:val="uk-UA"/>
        </w:rPr>
      </w:pPr>
    </w:p>
    <w:p w:rsidR="00AD6142" w:rsidRPr="00A26FF7" w:rsidRDefault="004D337B" w:rsidP="00AD6142">
      <w:pPr>
        <w:spacing w:after="120" w:line="276" w:lineRule="auto"/>
        <w:rPr>
          <w:b/>
          <w:lang w:val="uk-UA"/>
        </w:rPr>
      </w:pPr>
      <w:r>
        <w:rPr>
          <w:b/>
          <w:lang w:val="uk-UA"/>
        </w:rPr>
        <w:t>КОМУНІКАЦІЯ З ВИКЛАДАЧАМИ</w:t>
      </w:r>
    </w:p>
    <w:p w:rsidR="00FC152B" w:rsidRPr="00D76817" w:rsidRDefault="004D337B" w:rsidP="00B12337">
      <w:pPr>
        <w:spacing w:line="276" w:lineRule="auto"/>
        <w:jc w:val="both"/>
        <w:rPr>
          <w:lang w:val="uk-UA"/>
        </w:rPr>
      </w:pPr>
      <w:r>
        <w:rPr>
          <w:lang w:val="uk-UA"/>
        </w:rPr>
        <w:t>О</w:t>
      </w:r>
      <w:r w:rsidR="00AD6142" w:rsidRPr="00A26FF7">
        <w:rPr>
          <w:lang w:val="uk-UA"/>
        </w:rPr>
        <w:t>фіційним каналом комунікації з викладач</w:t>
      </w:r>
      <w:r>
        <w:rPr>
          <w:lang w:val="uk-UA"/>
        </w:rPr>
        <w:t>ами</w:t>
      </w:r>
      <w:r w:rsidR="00AD6142" w:rsidRPr="00A26FF7">
        <w:rPr>
          <w:lang w:val="uk-UA"/>
        </w:rPr>
        <w:t xml:space="preserve"> є</w:t>
      </w:r>
      <w:r w:rsidR="00AD6142">
        <w:rPr>
          <w:lang w:val="uk-UA"/>
        </w:rPr>
        <w:t xml:space="preserve"> </w:t>
      </w:r>
      <w:proofErr w:type="spellStart"/>
      <w:r w:rsidR="00AD6142" w:rsidRPr="00314D22">
        <w:t>електронні</w:t>
      </w:r>
      <w:proofErr w:type="spellEnd"/>
      <w:r w:rsidR="00AD6142" w:rsidRPr="00314D22">
        <w:t xml:space="preserve"> </w:t>
      </w:r>
      <w:proofErr w:type="spellStart"/>
      <w:r w:rsidR="00AD6142" w:rsidRPr="00314D22">
        <w:t>листи</w:t>
      </w:r>
      <w:proofErr w:type="spellEnd"/>
      <w:r w:rsidR="00AD6142">
        <w:t xml:space="preserve"> </w:t>
      </w:r>
      <w:r w:rsidR="00AD6142" w:rsidRPr="00314D22">
        <w:t xml:space="preserve"> </w:t>
      </w:r>
      <w:r w:rsidR="00AD6142">
        <w:rPr>
          <w:lang w:val="uk-UA"/>
        </w:rPr>
        <w:t>(</w:t>
      </w:r>
      <w:proofErr w:type="spellStart"/>
      <w:r w:rsidR="00AD6142" w:rsidRPr="00314D22">
        <w:t>тільки</w:t>
      </w:r>
      <w:proofErr w:type="spellEnd"/>
      <w:r w:rsidR="00AD6142" w:rsidRPr="00314D22">
        <w:t xml:space="preserve"> у </w:t>
      </w:r>
      <w:proofErr w:type="spellStart"/>
      <w:r w:rsidR="00AD6142" w:rsidRPr="00314D22">
        <w:t>робочі</w:t>
      </w:r>
      <w:proofErr w:type="spellEnd"/>
      <w:r w:rsidR="00AD6142" w:rsidRPr="00314D22">
        <w:t xml:space="preserve"> </w:t>
      </w:r>
      <w:proofErr w:type="spellStart"/>
      <w:r w:rsidR="00AD6142" w:rsidRPr="00314D22">
        <w:t>дні</w:t>
      </w:r>
      <w:proofErr w:type="spellEnd"/>
      <w:r w:rsidR="00AD6142">
        <w:rPr>
          <w:lang w:val="uk-UA"/>
        </w:rPr>
        <w:t xml:space="preserve"> до 18-00)</w:t>
      </w:r>
      <w:r w:rsidR="00AD6142" w:rsidRPr="00314D22">
        <w:t xml:space="preserve">. </w:t>
      </w:r>
      <w:r w:rsidR="00FC152B" w:rsidRPr="00E357FE">
        <w:rPr>
          <w:lang w:val="uk-UA"/>
        </w:rPr>
        <w:t xml:space="preserve">Свої </w:t>
      </w:r>
      <w:proofErr w:type="spellStart"/>
      <w:r w:rsidR="00B12337">
        <w:rPr>
          <w:lang w:val="uk-UA"/>
        </w:rPr>
        <w:t>схематичн</w:t>
      </w:r>
      <w:proofErr w:type="spellEnd"/>
      <w:r w:rsidR="00745E5E">
        <w:rPr>
          <w:lang w:val="uk-UA"/>
        </w:rPr>
        <w:t xml:space="preserve"> пропозиції</w:t>
      </w:r>
      <w:r w:rsidR="00CA0EFE">
        <w:rPr>
          <w:lang w:val="uk-UA"/>
        </w:rPr>
        <w:t xml:space="preserve"> </w:t>
      </w:r>
      <w:r w:rsidR="00FC152B" w:rsidRPr="00E357FE">
        <w:rPr>
          <w:lang w:val="uk-UA"/>
        </w:rPr>
        <w:t>можна за</w:t>
      </w:r>
      <w:r w:rsidR="00CA0EFE">
        <w:rPr>
          <w:lang w:val="uk-UA"/>
        </w:rPr>
        <w:t>вантажити для консультації</w:t>
      </w:r>
      <w:r w:rsidR="00FC152B" w:rsidRPr="00E357FE">
        <w:rPr>
          <w:lang w:val="uk-UA"/>
        </w:rPr>
        <w:t xml:space="preserve"> за </w:t>
      </w:r>
      <w:r w:rsidR="00D76817">
        <w:rPr>
          <w:lang w:val="uk-UA"/>
        </w:rPr>
        <w:t xml:space="preserve">електронною адресою: </w:t>
      </w:r>
      <w:r w:rsidR="00B12337">
        <w:rPr>
          <w:lang w:val="uk-UA"/>
        </w:rPr>
        <w:t xml:space="preserve"> </w:t>
      </w:r>
      <w:hyperlink r:id="rId7" w:history="1">
        <w:r w:rsidR="00D76817" w:rsidRPr="00B405B3">
          <w:rPr>
            <w:rStyle w:val="af2"/>
            <w:lang w:val="en-US"/>
          </w:rPr>
          <w:t>svkdesignsvk</w:t>
        </w:r>
        <w:r w:rsidR="00D76817" w:rsidRPr="00D76817">
          <w:rPr>
            <w:rStyle w:val="af2"/>
            <w:lang w:val="uk-UA"/>
          </w:rPr>
          <w:t>@</w:t>
        </w:r>
        <w:r w:rsidR="00D76817" w:rsidRPr="00B405B3">
          <w:rPr>
            <w:rStyle w:val="af2"/>
            <w:lang w:val="en-US"/>
          </w:rPr>
          <w:t>gmail</w:t>
        </w:r>
        <w:r w:rsidR="00D76817" w:rsidRPr="00D76817">
          <w:rPr>
            <w:rStyle w:val="af2"/>
            <w:lang w:val="uk-UA"/>
          </w:rPr>
          <w:t>.</w:t>
        </w:r>
        <w:r w:rsidR="00D76817" w:rsidRPr="00B405B3">
          <w:rPr>
            <w:rStyle w:val="af2"/>
            <w:lang w:val="en-US"/>
          </w:rPr>
          <w:t>com</w:t>
        </w:r>
      </w:hyperlink>
    </w:p>
    <w:p w:rsidR="008833FD" w:rsidRDefault="008833FD" w:rsidP="00095B3D">
      <w:pPr>
        <w:spacing w:after="120"/>
        <w:rPr>
          <w:lang w:val="uk-UA"/>
        </w:rPr>
      </w:pPr>
    </w:p>
    <w:p w:rsidR="00864436" w:rsidRPr="008B1BEB" w:rsidRDefault="000A0CE8" w:rsidP="00095B3D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 xml:space="preserve">ЗАВДАННЯ </w:t>
      </w:r>
      <w:r w:rsidR="006E6153" w:rsidRPr="00A26FF7">
        <w:rPr>
          <w:b/>
          <w:lang w:val="uk-UA"/>
        </w:rPr>
        <w:t>КУРСУ</w:t>
      </w:r>
    </w:p>
    <w:p w:rsidR="00FD2A02" w:rsidRPr="00FD2A02" w:rsidRDefault="00864436" w:rsidP="00D34267">
      <w:pPr>
        <w:jc w:val="both"/>
        <w:rPr>
          <w:rStyle w:val="tlid-translation"/>
          <w:lang w:val="uk-UA"/>
        </w:rPr>
      </w:pPr>
      <w:r w:rsidRPr="00FD2A02">
        <w:rPr>
          <w:rStyle w:val="tlid-translation"/>
          <w:b/>
          <w:lang w:val="uk-UA"/>
        </w:rPr>
        <w:t>Завдання</w:t>
      </w:r>
      <w:r w:rsidR="00405D1D" w:rsidRPr="00FD2A02">
        <w:rPr>
          <w:rStyle w:val="tlid-translation"/>
          <w:b/>
          <w:lang w:val="uk-UA"/>
        </w:rPr>
        <w:t>:</w:t>
      </w:r>
      <w:r w:rsidRPr="00FD2A02">
        <w:rPr>
          <w:rStyle w:val="tlid-translation"/>
          <w:lang w:val="uk-UA"/>
        </w:rPr>
        <w:t xml:space="preserve"> </w:t>
      </w:r>
    </w:p>
    <w:p w:rsidR="00FD2A02" w:rsidRPr="00FD2A02" w:rsidRDefault="00FD2A02" w:rsidP="00D34267">
      <w:pPr>
        <w:jc w:val="both"/>
        <w:rPr>
          <w:b/>
          <w:szCs w:val="28"/>
          <w:lang w:val="uk-UA"/>
        </w:rPr>
      </w:pPr>
      <w:r w:rsidRPr="008B05BC">
        <w:rPr>
          <w:rStyle w:val="tlid-translation"/>
          <w:rFonts w:eastAsiaTheme="majorEastAsia"/>
          <w:b/>
          <w:lang w:val="uk-UA"/>
        </w:rPr>
        <w:t>Тема</w:t>
      </w:r>
      <w:r w:rsidR="008B05BC" w:rsidRPr="008B05BC">
        <w:rPr>
          <w:rStyle w:val="tlid-translation"/>
          <w:rFonts w:eastAsiaTheme="majorEastAsia"/>
          <w:b/>
          <w:lang w:val="uk-UA"/>
        </w:rPr>
        <w:t xml:space="preserve"> 1</w:t>
      </w:r>
      <w:r w:rsidRPr="008B05BC">
        <w:rPr>
          <w:rStyle w:val="tlid-translation"/>
          <w:rFonts w:eastAsiaTheme="majorEastAsia"/>
          <w:b/>
          <w:lang w:val="uk-UA"/>
        </w:rPr>
        <w:t>.</w:t>
      </w:r>
      <w:r w:rsidRPr="00FD2A02">
        <w:rPr>
          <w:rStyle w:val="tlid-translation"/>
          <w:rFonts w:eastAsiaTheme="majorEastAsia"/>
          <w:lang w:val="uk-UA"/>
        </w:rPr>
        <w:t xml:space="preserve"> </w:t>
      </w:r>
      <w:r w:rsidRPr="00FD2A02">
        <w:rPr>
          <w:b/>
          <w:szCs w:val="28"/>
          <w:lang w:val="uk-UA"/>
        </w:rPr>
        <w:t xml:space="preserve"> Класифікація візуально-тактильної інформаційної системи</w:t>
      </w:r>
    </w:p>
    <w:p w:rsidR="00FD2A02" w:rsidRPr="00FD2A02" w:rsidRDefault="00FD2A02" w:rsidP="00D34267">
      <w:pPr>
        <w:ind w:firstLine="708"/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>Сучасний дизайн  інформаційної системи  розвивається в напрямку людина - соціум. З одного боку, дизайнери стоять перед необхідністю обліку змін світосприйняття людини, інтеграції людини до системи масових комунікацій. З іншого боку, відбувається усвідомлення нової мети дизайну інформаційно-комунікативних систем, що відповідає духу часу, адже дизайн-проектування повинно бути орієнтоване на формування ефективних комунікацій, враховуючи вимоги людей з вадами здоров`я.</w:t>
      </w:r>
      <w:r w:rsidRPr="00FD2A02">
        <w:rPr>
          <w:b/>
          <w:szCs w:val="28"/>
          <w:lang w:val="uk-UA"/>
        </w:rPr>
        <w:t xml:space="preserve"> </w:t>
      </w:r>
      <w:r w:rsidRPr="00FD2A02">
        <w:rPr>
          <w:szCs w:val="28"/>
          <w:lang w:val="uk-UA"/>
        </w:rPr>
        <w:t xml:space="preserve">Отже, потреба в комунікаційному дизайні - це не передумова, а органічна частина еволюції дизайну предметно-просторового середовища, що пов'язана з вибором шляхів творчого відновлення програми формування нових засобів інформаційної системи з урахуванням вимог інвалідів. Сучасний розвиток  простору офісів направлений на застосування комунікативних знаків, які враховують потреби людей з вадами зору та людей на візках, та визначення їх навмисного застосування для транслювання інформації певного характеру в офісному просторі.  У </w:t>
      </w:r>
      <w:proofErr w:type="spellStart"/>
      <w:r w:rsidRPr="00FD2A02">
        <w:rPr>
          <w:szCs w:val="28"/>
          <w:lang w:val="uk-UA"/>
        </w:rPr>
        <w:t>зв</w:t>
      </w:r>
      <w:proofErr w:type="spellEnd"/>
      <w:r w:rsidRPr="00FD2A02">
        <w:rPr>
          <w:szCs w:val="28"/>
        </w:rPr>
        <w:t>`</w:t>
      </w:r>
      <w:proofErr w:type="spellStart"/>
      <w:r w:rsidRPr="00FD2A02">
        <w:rPr>
          <w:szCs w:val="28"/>
          <w:lang w:val="uk-UA"/>
        </w:rPr>
        <w:t>язку</w:t>
      </w:r>
      <w:proofErr w:type="spellEnd"/>
      <w:r w:rsidRPr="00FD2A02">
        <w:rPr>
          <w:szCs w:val="28"/>
          <w:lang w:val="uk-UA"/>
        </w:rPr>
        <w:t xml:space="preserve"> з чим знадобилося формування інтернаціональної знакової мови для встановлення комунікації «людина-середовище». Розглянемо головні з них:</w:t>
      </w:r>
    </w:p>
    <w:p w:rsidR="00FD2A02" w:rsidRPr="00FD2A02" w:rsidRDefault="00FD2A02" w:rsidP="00D34267">
      <w:pPr>
        <w:pStyle w:val="af"/>
        <w:numPr>
          <w:ilvl w:val="0"/>
          <w:numId w:val="16"/>
        </w:numPr>
        <w:jc w:val="both"/>
        <w:rPr>
          <w:b/>
          <w:szCs w:val="28"/>
        </w:rPr>
      </w:pPr>
      <w:r w:rsidRPr="00FD2A02">
        <w:rPr>
          <w:b/>
          <w:szCs w:val="28"/>
        </w:rPr>
        <w:t>засоби для людей з розладами зору: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8"/>
        </w:rPr>
      </w:pPr>
      <w:r w:rsidRPr="00FD2A02">
        <w:rPr>
          <w:b/>
          <w:i/>
          <w:szCs w:val="28"/>
        </w:rPr>
        <w:t>екранне збільшення.</w:t>
      </w:r>
      <w:r w:rsidRPr="00FD2A02">
        <w:rPr>
          <w:i/>
          <w:szCs w:val="28"/>
        </w:rPr>
        <w:t xml:space="preserve"> </w:t>
      </w:r>
      <w:r w:rsidRPr="00FD2A02">
        <w:rPr>
          <w:szCs w:val="28"/>
        </w:rPr>
        <w:t>Ця технологія призначена для користувачів з ослабленим зором. Системи екранного збільшення бувають різні: від простої функції збільшення кегля шрифту до складних продуктів, які можуть працювати в парі з модулями зчитування екранної інформації;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8"/>
        </w:rPr>
      </w:pPr>
      <w:r w:rsidRPr="00FD2A02">
        <w:rPr>
          <w:b/>
          <w:i/>
          <w:szCs w:val="28"/>
        </w:rPr>
        <w:t xml:space="preserve"> телевізійні збільшувачі і сканери.</w:t>
      </w:r>
      <w:r w:rsidRPr="00FD2A02">
        <w:rPr>
          <w:i/>
          <w:szCs w:val="28"/>
        </w:rPr>
        <w:t xml:space="preserve"> </w:t>
      </w:r>
      <w:r w:rsidRPr="00FD2A02">
        <w:rPr>
          <w:szCs w:val="28"/>
        </w:rPr>
        <w:t>Телевізійні збільшувачі проектують зображення паперових документів на екран монітора або телевізора.</w:t>
      </w:r>
      <w:r w:rsidRPr="00FD2A02">
        <w:rPr>
          <w:szCs w:val="28"/>
        </w:rPr>
        <w:br/>
        <w:t xml:space="preserve">Сканери, особливо в поєднанні з системами оптичного розпізнавання тексту, - це основний інструмент сліпих користувачів. Текст </w:t>
      </w:r>
      <w:proofErr w:type="spellStart"/>
      <w:r w:rsidRPr="00FD2A02">
        <w:rPr>
          <w:szCs w:val="28"/>
        </w:rPr>
        <w:t>відсканованих</w:t>
      </w:r>
      <w:proofErr w:type="spellEnd"/>
      <w:r w:rsidRPr="00FD2A02">
        <w:rPr>
          <w:szCs w:val="28"/>
        </w:rPr>
        <w:t xml:space="preserve"> листів, звітів та візитних карток можна прослуховувати за допомогою системи зчитування екранної інформації;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8"/>
        </w:rPr>
      </w:pPr>
      <w:r w:rsidRPr="00FD2A02">
        <w:rPr>
          <w:b/>
          <w:i/>
          <w:szCs w:val="28"/>
        </w:rPr>
        <w:t xml:space="preserve">записники для сліпих і принтери </w:t>
      </w:r>
      <w:proofErr w:type="spellStart"/>
      <w:r w:rsidRPr="00FD2A02">
        <w:rPr>
          <w:b/>
          <w:i/>
          <w:szCs w:val="28"/>
        </w:rPr>
        <w:t>Брайля</w:t>
      </w:r>
      <w:proofErr w:type="spellEnd"/>
      <w:r w:rsidRPr="00FD2A02">
        <w:rPr>
          <w:b/>
          <w:i/>
          <w:szCs w:val="28"/>
        </w:rPr>
        <w:t>.</w:t>
      </w:r>
      <w:r w:rsidRPr="00FD2A02">
        <w:rPr>
          <w:i/>
          <w:szCs w:val="28"/>
        </w:rPr>
        <w:t xml:space="preserve"> </w:t>
      </w:r>
      <w:r w:rsidRPr="00FD2A02">
        <w:rPr>
          <w:szCs w:val="28"/>
        </w:rPr>
        <w:t xml:space="preserve">Електронні записники для сліпих дозволяють їм під час зборів набирати замітки, а потім передавати їх в комп'ютер для </w:t>
      </w:r>
      <w:r w:rsidRPr="00FD2A02">
        <w:rPr>
          <w:szCs w:val="28"/>
        </w:rPr>
        <w:lastRenderedPageBreak/>
        <w:t xml:space="preserve">подальшого перетворення в мовну інформацію або текст. Принтери </w:t>
      </w:r>
      <w:proofErr w:type="spellStart"/>
      <w:r w:rsidRPr="00FD2A02">
        <w:rPr>
          <w:szCs w:val="28"/>
        </w:rPr>
        <w:t>Брайля</w:t>
      </w:r>
      <w:proofErr w:type="spellEnd"/>
      <w:r w:rsidRPr="00FD2A02">
        <w:rPr>
          <w:szCs w:val="28"/>
        </w:rPr>
        <w:t xml:space="preserve">, що розробляються приблизно 20 виробниками, представляють собою пристрої друку текстової інформації в символах абетки </w:t>
      </w:r>
      <w:proofErr w:type="spellStart"/>
      <w:r w:rsidRPr="00FD2A02">
        <w:rPr>
          <w:szCs w:val="28"/>
        </w:rPr>
        <w:t>Брайля</w:t>
      </w:r>
      <w:proofErr w:type="spellEnd"/>
      <w:r w:rsidRPr="00FD2A02">
        <w:rPr>
          <w:szCs w:val="28"/>
        </w:rPr>
        <w:t>. Ці пристрої, на жаль, видають великий шум при роботі. За останні роки чи не єдиним реалізованим в них удосконаленням стала можливість двостороннього друку для економії паперу;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8"/>
        </w:rPr>
      </w:pPr>
      <w:r w:rsidRPr="00FD2A02">
        <w:rPr>
          <w:b/>
          <w:szCs w:val="28"/>
        </w:rPr>
        <w:t xml:space="preserve"> </w:t>
      </w:r>
      <w:r w:rsidRPr="00FD2A02">
        <w:rPr>
          <w:b/>
          <w:i/>
          <w:szCs w:val="28"/>
        </w:rPr>
        <w:t xml:space="preserve">дисплеї </w:t>
      </w:r>
      <w:proofErr w:type="spellStart"/>
      <w:r w:rsidRPr="00FD2A02">
        <w:rPr>
          <w:b/>
          <w:i/>
          <w:szCs w:val="28"/>
        </w:rPr>
        <w:t>Брайля</w:t>
      </w:r>
      <w:proofErr w:type="spellEnd"/>
      <w:r w:rsidRPr="00FD2A02">
        <w:rPr>
          <w:b/>
          <w:i/>
          <w:szCs w:val="28"/>
        </w:rPr>
        <w:t>:</w:t>
      </w:r>
      <w:r w:rsidRPr="00FD2A02">
        <w:rPr>
          <w:szCs w:val="28"/>
        </w:rPr>
        <w:t xml:space="preserve"> призначені для сліпих користувачів, які володіють абеткою </w:t>
      </w:r>
      <w:proofErr w:type="spellStart"/>
      <w:r w:rsidRPr="00FD2A02">
        <w:rPr>
          <w:szCs w:val="28"/>
        </w:rPr>
        <w:t>Брайля</w:t>
      </w:r>
      <w:proofErr w:type="spellEnd"/>
      <w:r w:rsidRPr="00FD2A02">
        <w:rPr>
          <w:szCs w:val="28"/>
        </w:rPr>
        <w:t xml:space="preserve">. Текст, який видає система зчитування екранної інформації, перетворюється в символи </w:t>
      </w:r>
      <w:proofErr w:type="spellStart"/>
      <w:r w:rsidRPr="00FD2A02">
        <w:rPr>
          <w:szCs w:val="28"/>
        </w:rPr>
        <w:t>Брайля</w:t>
      </w:r>
      <w:proofErr w:type="spellEnd"/>
      <w:r w:rsidRPr="00FD2A02">
        <w:rPr>
          <w:szCs w:val="28"/>
        </w:rPr>
        <w:t>, які виводяться у вигляді комбінацій опуклих точок на пристрій, що нагадує клавіатуру;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Cs w:val="28"/>
        </w:rPr>
      </w:pPr>
      <w:proofErr w:type="spellStart"/>
      <w:r w:rsidRPr="00FD2A02">
        <w:rPr>
          <w:b/>
          <w:i/>
          <w:szCs w:val="28"/>
        </w:rPr>
        <w:t>Тіфлографіка</w:t>
      </w:r>
      <w:proofErr w:type="spellEnd"/>
      <w:r w:rsidRPr="00FD2A02">
        <w:rPr>
          <w:b/>
          <w:i/>
          <w:szCs w:val="28"/>
        </w:rPr>
        <w:t xml:space="preserve"> </w:t>
      </w:r>
      <w:r w:rsidRPr="00FD2A02">
        <w:rPr>
          <w:b/>
          <w:szCs w:val="28"/>
        </w:rPr>
        <w:t>-</w:t>
      </w:r>
      <w:r w:rsidRPr="00FD2A02">
        <w:rPr>
          <w:szCs w:val="28"/>
        </w:rPr>
        <w:t xml:space="preserve"> побудова рельєфних малюнків і креслень, що застосовуються в школі сліпих як навчально-наочні </w:t>
      </w:r>
      <w:proofErr w:type="spellStart"/>
      <w:r w:rsidRPr="00FD2A02">
        <w:rPr>
          <w:szCs w:val="28"/>
        </w:rPr>
        <w:t>посібникі</w:t>
      </w:r>
      <w:proofErr w:type="spellEnd"/>
      <w:r w:rsidRPr="00FD2A02">
        <w:rPr>
          <w:szCs w:val="28"/>
        </w:rPr>
        <w:t xml:space="preserve"> при навчанні сліпих дітей рельєфному малювання, рельєфне креслення (їжак.) та ін. Серед них є різновиди:</w:t>
      </w:r>
    </w:p>
    <w:p w:rsidR="00FD2A02" w:rsidRPr="00FD2A02" w:rsidRDefault="00FD2A02" w:rsidP="00D34267">
      <w:pPr>
        <w:pStyle w:val="af"/>
        <w:numPr>
          <w:ilvl w:val="0"/>
          <w:numId w:val="17"/>
        </w:numPr>
        <w:spacing w:after="200"/>
        <w:ind w:left="0" w:firstLine="0"/>
        <w:jc w:val="both"/>
        <w:rPr>
          <w:szCs w:val="28"/>
        </w:rPr>
      </w:pPr>
      <w:r w:rsidRPr="00FD2A02">
        <w:rPr>
          <w:b/>
          <w:i/>
          <w:szCs w:val="28"/>
        </w:rPr>
        <w:t>аплікаційні</w:t>
      </w:r>
      <w:r w:rsidRPr="00FD2A02">
        <w:rPr>
          <w:b/>
          <w:szCs w:val="28"/>
        </w:rPr>
        <w:t xml:space="preserve"> (силуетні) </w:t>
      </w:r>
      <w:r w:rsidRPr="00FD2A02">
        <w:rPr>
          <w:b/>
          <w:i/>
          <w:szCs w:val="28"/>
        </w:rPr>
        <w:t>малюнки</w:t>
      </w:r>
      <w:r w:rsidRPr="00FD2A02">
        <w:rPr>
          <w:szCs w:val="28"/>
        </w:rPr>
        <w:t xml:space="preserve"> передають не тільки контур, але і </w:t>
      </w:r>
      <w:proofErr w:type="spellStart"/>
      <w:r w:rsidRPr="00FD2A02">
        <w:rPr>
          <w:szCs w:val="28"/>
        </w:rPr>
        <w:t>заповненість</w:t>
      </w:r>
      <w:proofErr w:type="spellEnd"/>
      <w:r w:rsidRPr="00FD2A02">
        <w:rPr>
          <w:szCs w:val="28"/>
        </w:rPr>
        <w:t xml:space="preserve"> поверхні предмета, яка є важливою наочною ознакою для дотикового сприйняття. Цей тип малюнка зазвичай виконується у вигляді силуету, вирізаного з щільного паперу та наклеєного на паперовий лист або планшет;</w:t>
      </w:r>
    </w:p>
    <w:p w:rsidR="00FD2A02" w:rsidRPr="00FD2A02" w:rsidRDefault="00FD2A02" w:rsidP="00D34267">
      <w:pPr>
        <w:pStyle w:val="af"/>
        <w:numPr>
          <w:ilvl w:val="0"/>
          <w:numId w:val="17"/>
        </w:numPr>
        <w:spacing w:after="200"/>
        <w:ind w:left="0" w:firstLine="142"/>
        <w:jc w:val="both"/>
        <w:rPr>
          <w:szCs w:val="28"/>
        </w:rPr>
      </w:pPr>
      <w:r w:rsidRPr="00FD2A02">
        <w:rPr>
          <w:b/>
          <w:i/>
          <w:szCs w:val="28"/>
        </w:rPr>
        <w:t>барельєфні малюнки</w:t>
      </w:r>
      <w:r w:rsidRPr="00FD2A02">
        <w:rPr>
          <w:szCs w:val="28"/>
        </w:rPr>
        <w:t xml:space="preserve"> передають форму зображуваного предмета засобами скульптури. Вони виготовляються з гіпсу, металу з подальшим відбитком під пресом на </w:t>
      </w:r>
      <w:proofErr w:type="spellStart"/>
      <w:r w:rsidRPr="00FD2A02">
        <w:rPr>
          <w:szCs w:val="28"/>
        </w:rPr>
        <w:t>перфокартковому</w:t>
      </w:r>
      <w:proofErr w:type="spellEnd"/>
      <w:r w:rsidRPr="00FD2A02">
        <w:rPr>
          <w:szCs w:val="28"/>
        </w:rPr>
        <w:t xml:space="preserve"> папері або пластмасі, а також способом </w:t>
      </w:r>
      <w:proofErr w:type="spellStart"/>
      <w:r w:rsidRPr="00FD2A02">
        <w:rPr>
          <w:szCs w:val="28"/>
        </w:rPr>
        <w:t>хімрельефу</w:t>
      </w:r>
      <w:proofErr w:type="spellEnd"/>
      <w:r w:rsidRPr="00FD2A02">
        <w:rPr>
          <w:szCs w:val="28"/>
        </w:rPr>
        <w:t>;</w:t>
      </w:r>
    </w:p>
    <w:p w:rsidR="00FD2A02" w:rsidRPr="00FD2A02" w:rsidRDefault="00FD2A02" w:rsidP="00D34267">
      <w:pPr>
        <w:pStyle w:val="af"/>
        <w:numPr>
          <w:ilvl w:val="0"/>
          <w:numId w:val="17"/>
        </w:numPr>
        <w:spacing w:after="200"/>
        <w:ind w:left="0" w:firstLine="0"/>
        <w:jc w:val="both"/>
        <w:rPr>
          <w:szCs w:val="28"/>
        </w:rPr>
      </w:pPr>
      <w:r w:rsidRPr="00FD2A02">
        <w:rPr>
          <w:b/>
          <w:i/>
          <w:szCs w:val="28"/>
        </w:rPr>
        <w:t>рельєфні креслення</w:t>
      </w:r>
      <w:r w:rsidRPr="00FD2A02">
        <w:rPr>
          <w:szCs w:val="28"/>
        </w:rPr>
        <w:t xml:space="preserve"> будуються за методом ортогональних проекцій, що відповідає вимогам дотикового сприйняття: предмет обстежується руками з різних сторін і відповідно відтворюється в кресленні. У порівнянні з плоским рельєфне креслення розвантажується від багатьох допоміжних ліній, в ньому скорочено кількість застосовуваних типів ліній, введені деякі нові умовні позначення. Іноді рельєфні креслення виконуються в аксонометричних проекціях. Часто застосовуються ряди послідовних рельєфних креслень з поступовим збільшенням навантаження. Рельєфні креслення і контурні малюнки, а іноді й аплікаційні малюнки в масовому виробництві друкуються з матриць. Це лист жерсті, на якому напаяний дріт або шматки листів металу, що дають потрібне зображення. Під пресом на </w:t>
      </w:r>
      <w:proofErr w:type="spellStart"/>
      <w:r w:rsidRPr="00FD2A02">
        <w:rPr>
          <w:szCs w:val="28"/>
        </w:rPr>
        <w:t>перфокартоному</w:t>
      </w:r>
      <w:proofErr w:type="spellEnd"/>
      <w:r w:rsidRPr="00FD2A02">
        <w:rPr>
          <w:szCs w:val="28"/>
        </w:rPr>
        <w:t xml:space="preserve"> папері або пластмасі виходить рельєфний відбиток. В індивідуальному виготовленні застосовується спосіб </w:t>
      </w:r>
      <w:proofErr w:type="spellStart"/>
      <w:r w:rsidRPr="00FD2A02">
        <w:rPr>
          <w:szCs w:val="28"/>
        </w:rPr>
        <w:t>хімрельефа</w:t>
      </w:r>
      <w:proofErr w:type="spellEnd"/>
      <w:r w:rsidRPr="00FD2A02">
        <w:rPr>
          <w:szCs w:val="28"/>
        </w:rPr>
        <w:t xml:space="preserve"> - на аркуш паперу накладається спеціальна маса, що дає після застигання міцний рельєф;</w:t>
      </w:r>
    </w:p>
    <w:p w:rsidR="00FD2A02" w:rsidRPr="00FD2A02" w:rsidRDefault="00FD2A02" w:rsidP="00D34267">
      <w:pPr>
        <w:pStyle w:val="af"/>
        <w:numPr>
          <w:ilvl w:val="0"/>
          <w:numId w:val="17"/>
        </w:numPr>
        <w:spacing w:after="200"/>
        <w:ind w:left="0" w:firstLine="0"/>
        <w:jc w:val="both"/>
        <w:rPr>
          <w:szCs w:val="28"/>
        </w:rPr>
      </w:pPr>
      <w:r w:rsidRPr="00FD2A02">
        <w:rPr>
          <w:b/>
          <w:i/>
          <w:szCs w:val="28"/>
        </w:rPr>
        <w:t xml:space="preserve">креслярський прилад конструкції </w:t>
      </w:r>
      <w:proofErr w:type="spellStart"/>
      <w:r w:rsidRPr="00FD2A02">
        <w:rPr>
          <w:b/>
          <w:i/>
          <w:szCs w:val="28"/>
        </w:rPr>
        <w:t>Хайнольда</w:t>
      </w:r>
      <w:proofErr w:type="spellEnd"/>
      <w:r w:rsidRPr="00FD2A02">
        <w:rPr>
          <w:szCs w:val="28"/>
        </w:rPr>
        <w:t xml:space="preserve">, що дозволяє робити рельєфні зображення на </w:t>
      </w:r>
      <w:proofErr w:type="spellStart"/>
      <w:r w:rsidRPr="00FD2A02">
        <w:rPr>
          <w:szCs w:val="28"/>
        </w:rPr>
        <w:t>перфокартоному</w:t>
      </w:r>
      <w:proofErr w:type="spellEnd"/>
      <w:r w:rsidRPr="00FD2A02">
        <w:rPr>
          <w:szCs w:val="28"/>
        </w:rPr>
        <w:t xml:space="preserve">  папері. Застосовуються також способи рельєфного креслення на целофані. Іноді креслення виконуються шляхом натягування шнура на голки, що </w:t>
      </w:r>
      <w:proofErr w:type="spellStart"/>
      <w:r w:rsidRPr="00FD2A02">
        <w:rPr>
          <w:szCs w:val="28"/>
        </w:rPr>
        <w:t>увіткнені</w:t>
      </w:r>
      <w:proofErr w:type="spellEnd"/>
      <w:r w:rsidRPr="00FD2A02">
        <w:rPr>
          <w:szCs w:val="28"/>
        </w:rPr>
        <w:t xml:space="preserve"> в спеціальну подушку та інше.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i/>
          <w:szCs w:val="28"/>
          <w:lang w:val="uk-UA"/>
        </w:rPr>
        <w:t>тактильна піктограма доступності:</w:t>
      </w:r>
      <w:r w:rsidRPr="00FD2A02">
        <w:rPr>
          <w:b/>
          <w:szCs w:val="28"/>
          <w:lang w:val="uk-UA"/>
        </w:rPr>
        <w:t xml:space="preserve"> </w:t>
      </w:r>
      <w:r w:rsidRPr="00FD2A02">
        <w:rPr>
          <w:szCs w:val="28"/>
          <w:lang w:val="uk-UA"/>
        </w:rPr>
        <w:t>забезпечення легкої ідентифікації доступності входу, наочність шляху руху;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i/>
          <w:szCs w:val="28"/>
          <w:lang w:val="uk-UA"/>
        </w:rPr>
        <w:t>тактильні таблички:</w:t>
      </w:r>
      <w:r w:rsidRPr="00FD2A02">
        <w:rPr>
          <w:szCs w:val="28"/>
          <w:lang w:val="uk-UA"/>
        </w:rPr>
        <w:t xml:space="preserve"> загальноприйнятий метод інформування громадян в громадських приміщеннях;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i/>
          <w:szCs w:val="28"/>
          <w:lang w:val="uk-UA"/>
        </w:rPr>
        <w:t xml:space="preserve">тактильні наклейки: </w:t>
      </w:r>
      <w:r w:rsidRPr="00FD2A02">
        <w:rPr>
          <w:szCs w:val="28"/>
          <w:lang w:val="uk-UA"/>
        </w:rPr>
        <w:t>для полегшення життя людей з обмеженою функцією зору: використовується на поручнях, дверних ручках, на підлозі.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2) </w:t>
      </w:r>
      <w:r w:rsidRPr="00FD2A02">
        <w:rPr>
          <w:b/>
          <w:szCs w:val="28"/>
          <w:lang w:val="uk-UA"/>
        </w:rPr>
        <w:t>Засоби для людей з розладами слуху.</w:t>
      </w:r>
      <w:r w:rsidRPr="00FD2A02">
        <w:rPr>
          <w:szCs w:val="28"/>
          <w:lang w:val="uk-UA"/>
        </w:rPr>
        <w:t xml:space="preserve"> 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i/>
          <w:szCs w:val="28"/>
          <w:lang w:val="uk-UA"/>
        </w:rPr>
        <w:t>спеціальні телекомунікаційні комплекти для глухих</w:t>
      </w:r>
      <w:r w:rsidRPr="00FD2A02">
        <w:rPr>
          <w:szCs w:val="28"/>
          <w:lang w:val="uk-UA"/>
        </w:rPr>
        <w:t>, що складаються з модему і програмного забезпечення;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спеціалізовані </w:t>
      </w:r>
      <w:r w:rsidRPr="00FD2A02">
        <w:rPr>
          <w:b/>
          <w:i/>
          <w:szCs w:val="28"/>
          <w:lang w:val="uk-UA"/>
        </w:rPr>
        <w:t>пристрої введення (перемикачі)</w:t>
      </w:r>
      <w:r w:rsidRPr="00FD2A02">
        <w:rPr>
          <w:szCs w:val="28"/>
          <w:lang w:val="uk-UA"/>
        </w:rPr>
        <w:t xml:space="preserve"> - електронні пристрої з невеликою кількістю клавіш, які можна програмувати на виконання певних дій;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спеціально для людей з вадами слуху в приміщеннях встановлюються </w:t>
      </w:r>
      <w:r w:rsidRPr="00FD2A02">
        <w:rPr>
          <w:b/>
          <w:i/>
          <w:szCs w:val="28"/>
          <w:lang w:val="uk-UA"/>
        </w:rPr>
        <w:t>інформаційні термінали</w:t>
      </w:r>
      <w:r w:rsidRPr="00FD2A02">
        <w:rPr>
          <w:b/>
          <w:szCs w:val="28"/>
          <w:lang w:val="uk-UA"/>
        </w:rPr>
        <w:t xml:space="preserve">, </w:t>
      </w:r>
      <w:r w:rsidRPr="00FD2A02">
        <w:rPr>
          <w:szCs w:val="28"/>
          <w:lang w:val="uk-UA"/>
        </w:rPr>
        <w:t xml:space="preserve">що обладнуються індукційними системами, які перетворюють </w:t>
      </w:r>
      <w:proofErr w:type="spellStart"/>
      <w:r w:rsidRPr="00FD2A02">
        <w:rPr>
          <w:szCs w:val="28"/>
          <w:lang w:val="uk-UA"/>
        </w:rPr>
        <w:t>аудіосигнали</w:t>
      </w:r>
      <w:proofErr w:type="spellEnd"/>
      <w:r w:rsidRPr="00FD2A02">
        <w:rPr>
          <w:szCs w:val="28"/>
          <w:lang w:val="uk-UA"/>
        </w:rPr>
        <w:t xml:space="preserve"> від апарату в електромагнітне поле, що сприймається слуховим апаратом людини в режимі «Т»;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 </w:t>
      </w:r>
      <w:r w:rsidRPr="00FD2A02">
        <w:rPr>
          <w:b/>
          <w:i/>
          <w:szCs w:val="28"/>
          <w:lang w:val="uk-UA"/>
        </w:rPr>
        <w:t>тактильні стрічки та розмітки</w:t>
      </w:r>
      <w:r w:rsidRPr="00FD2A02">
        <w:rPr>
          <w:b/>
          <w:szCs w:val="28"/>
          <w:lang w:val="uk-UA"/>
        </w:rPr>
        <w:t>.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lastRenderedPageBreak/>
        <w:t xml:space="preserve">       Отже, аналізуючи питання соціальної адаптації людини з вадами зору та слуху засобами інформаційних систем, дизайнери вирішують складні технічно-дизайнерські завдання до конкретної категорії інвалідності.</w:t>
      </w:r>
    </w:p>
    <w:p w:rsidR="00FD2A02" w:rsidRPr="00FD2A02" w:rsidRDefault="00FD2A02" w:rsidP="00D34267">
      <w:pPr>
        <w:jc w:val="both"/>
        <w:rPr>
          <w:rFonts w:eastAsia="TimesNewRomanPSMT"/>
          <w:szCs w:val="28"/>
          <w:lang w:val="uk-UA"/>
        </w:rPr>
      </w:pPr>
    </w:p>
    <w:p w:rsidR="00FD2A02" w:rsidRPr="00FD2A02" w:rsidRDefault="00FD2A02" w:rsidP="00D34267">
      <w:pPr>
        <w:jc w:val="both"/>
        <w:rPr>
          <w:b/>
          <w:szCs w:val="28"/>
          <w:lang w:val="uk-UA"/>
        </w:rPr>
      </w:pPr>
      <w:r w:rsidRPr="00FD2A02">
        <w:rPr>
          <w:b/>
          <w:szCs w:val="28"/>
          <w:lang w:val="uk-UA"/>
        </w:rPr>
        <w:t>Те</w:t>
      </w:r>
      <w:r w:rsidR="008B05BC">
        <w:rPr>
          <w:b/>
          <w:szCs w:val="28"/>
          <w:lang w:val="uk-UA"/>
        </w:rPr>
        <w:t>ма 2</w:t>
      </w:r>
      <w:r w:rsidRPr="00FD2A02">
        <w:rPr>
          <w:b/>
          <w:szCs w:val="28"/>
          <w:lang w:val="uk-UA"/>
        </w:rPr>
        <w:t xml:space="preserve">. Розміщення   і   характер   влаштування   елементів інформаційного забезпечення </w:t>
      </w:r>
    </w:p>
    <w:p w:rsidR="00FD2A02" w:rsidRPr="00FD2A02" w:rsidRDefault="00FD2A02" w:rsidP="00D34267">
      <w:pPr>
        <w:pStyle w:val="af"/>
        <w:ind w:left="0" w:firstLine="426"/>
        <w:jc w:val="both"/>
        <w:rPr>
          <w:szCs w:val="28"/>
        </w:rPr>
      </w:pPr>
      <w:r w:rsidRPr="00FD2A02">
        <w:rPr>
          <w:szCs w:val="28"/>
        </w:rPr>
        <w:t xml:space="preserve">Розвиток візуальних інформаційних знаків та їх роль в створенні спеціальних графічних покажчиків, що розкривають необхідну інформацію для людей з інвалідністю, була сприйнята в середині XX ст.. В ці часи суспільство починає усвідомлювати роль інформаційних знаків у формуванні культури суспільства, орієнтованої на масове сприйняття. Соціальна потреба в розвиненій системі візуальних, тактильних, сенсорних комунікацій зробила необхідним створення їх для інформування, освіти, розваги, впровадження в масову свідомість. У нових умовах виявилося необхідним переосмислити дизайн знаків комунікації, що створені на основі принципів універсального дизайну, та запровадити нові інформаційні системи, що забезпечують доступність для всіх груп населення, без виключення. 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          Розміщення   і   характер   влаштування   елементів інформаційного забезпечення повинні враховувати: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szCs w:val="28"/>
          <w:lang w:val="uk-UA"/>
        </w:rPr>
        <w:t>відстань,</w:t>
      </w:r>
      <w:r w:rsidRPr="00FD2A02">
        <w:rPr>
          <w:szCs w:val="28"/>
          <w:lang w:val="uk-UA"/>
        </w:rPr>
        <w:t xml:space="preserve">  з  якої  повідомлення  може  бути  ефективно сприйнято;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szCs w:val="28"/>
          <w:lang w:val="uk-UA"/>
        </w:rPr>
        <w:t>кути  поля  спостереження</w:t>
      </w:r>
      <w:r w:rsidRPr="00FD2A02">
        <w:rPr>
          <w:szCs w:val="28"/>
          <w:lang w:val="uk-UA"/>
        </w:rPr>
        <w:t>,  зручні  для  сприйняття зорової інформації;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szCs w:val="28"/>
          <w:lang w:val="uk-UA"/>
        </w:rPr>
        <w:t>ясне зображення і контрастність</w:t>
      </w:r>
      <w:r w:rsidRPr="00FD2A02">
        <w:rPr>
          <w:szCs w:val="28"/>
          <w:lang w:val="uk-UA"/>
        </w:rPr>
        <w:t>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szCs w:val="28"/>
          <w:lang w:val="uk-UA"/>
        </w:rPr>
        <w:t>рельєфність</w:t>
      </w:r>
      <w:r w:rsidRPr="00FD2A02">
        <w:rPr>
          <w:szCs w:val="28"/>
          <w:lang w:val="uk-UA"/>
        </w:rPr>
        <w:t xml:space="preserve"> зображення;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szCs w:val="28"/>
          <w:lang w:val="uk-UA"/>
        </w:rPr>
        <w:t>відповідність</w:t>
      </w:r>
      <w:r w:rsidRPr="00FD2A02">
        <w:rPr>
          <w:szCs w:val="28"/>
          <w:lang w:val="uk-UA"/>
        </w:rPr>
        <w:t xml:space="preserve">  вживаних  </w:t>
      </w:r>
      <w:r w:rsidRPr="00FD2A02">
        <w:rPr>
          <w:b/>
          <w:szCs w:val="28"/>
          <w:lang w:val="uk-UA"/>
        </w:rPr>
        <w:t xml:space="preserve">символів </w:t>
      </w:r>
      <w:r w:rsidRPr="00FD2A02">
        <w:rPr>
          <w:szCs w:val="28"/>
          <w:lang w:val="uk-UA"/>
        </w:rPr>
        <w:t xml:space="preserve"> або  пластичних прийомів до загальноприйнятого значення;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- </w:t>
      </w:r>
      <w:r w:rsidRPr="00FD2A02">
        <w:rPr>
          <w:b/>
          <w:szCs w:val="28"/>
          <w:lang w:val="uk-UA"/>
        </w:rPr>
        <w:t>виключення  перешкод  сприйняттю</w:t>
      </w:r>
      <w:r w:rsidRPr="00FD2A02">
        <w:rPr>
          <w:szCs w:val="28"/>
          <w:lang w:val="uk-UA"/>
        </w:rPr>
        <w:t xml:space="preserve">  інформаційних засобів  (виблискування  покажчиків,  сліпуче  освітлення, поєднання зон дії різних акустичних джерел).</w:t>
      </w:r>
    </w:p>
    <w:p w:rsidR="00FD2A02" w:rsidRPr="00FD2A02" w:rsidRDefault="00FD2A02" w:rsidP="00D34267">
      <w:pPr>
        <w:pStyle w:val="af"/>
        <w:ind w:left="0" w:firstLine="426"/>
        <w:jc w:val="both"/>
        <w:rPr>
          <w:szCs w:val="28"/>
        </w:rPr>
      </w:pPr>
      <w:r w:rsidRPr="00FD2A02">
        <w:rPr>
          <w:szCs w:val="28"/>
        </w:rPr>
        <w:t xml:space="preserve">    Якщо визначати головні функції </w:t>
      </w:r>
      <w:proofErr w:type="spellStart"/>
      <w:r w:rsidRPr="00FD2A02">
        <w:rPr>
          <w:szCs w:val="28"/>
        </w:rPr>
        <w:t>інфографіки</w:t>
      </w:r>
      <w:proofErr w:type="spellEnd"/>
      <w:r w:rsidRPr="00FD2A02">
        <w:rPr>
          <w:szCs w:val="28"/>
        </w:rPr>
        <w:t>, яка значно спрощує сприйняття інформації для людей всіх груп населення,  то слід назвати наступні: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spacing w:before="100" w:beforeAutospacing="1" w:after="100" w:afterAutospacing="1"/>
        <w:jc w:val="both"/>
        <w:rPr>
          <w:szCs w:val="28"/>
        </w:rPr>
      </w:pPr>
      <w:r w:rsidRPr="00FD2A02">
        <w:rPr>
          <w:b/>
          <w:i/>
          <w:szCs w:val="28"/>
        </w:rPr>
        <w:t>ілюстративна</w:t>
      </w:r>
      <w:r w:rsidRPr="00FD2A02">
        <w:rPr>
          <w:i/>
          <w:szCs w:val="28"/>
        </w:rPr>
        <w:t>:</w:t>
      </w:r>
      <w:r w:rsidRPr="00FD2A02">
        <w:rPr>
          <w:szCs w:val="28"/>
        </w:rPr>
        <w:t xml:space="preserve"> реалізується при досягненні оригінальності та привабливості дизайну;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spacing w:before="100" w:beforeAutospacing="1" w:after="100" w:afterAutospacing="1"/>
        <w:jc w:val="both"/>
        <w:rPr>
          <w:szCs w:val="28"/>
        </w:rPr>
      </w:pPr>
      <w:r w:rsidRPr="00FD2A02">
        <w:rPr>
          <w:b/>
          <w:i/>
          <w:szCs w:val="28"/>
        </w:rPr>
        <w:t>когнітивна</w:t>
      </w:r>
      <w:r w:rsidRPr="00FD2A02">
        <w:rPr>
          <w:i/>
          <w:szCs w:val="28"/>
        </w:rPr>
        <w:t>:</w:t>
      </w:r>
      <w:r w:rsidRPr="00FD2A02">
        <w:rPr>
          <w:szCs w:val="28"/>
        </w:rPr>
        <w:t xml:space="preserve"> а) проявляється в структуруванні та систематизації інформації, яку необхідно вирішити в дизайні піктограм; б) виявляє зв`язок образного та абстрактного рішень; в) розкриває цілісність сприйняття </w:t>
      </w:r>
      <w:proofErr w:type="spellStart"/>
      <w:r w:rsidRPr="00FD2A02">
        <w:rPr>
          <w:szCs w:val="28"/>
        </w:rPr>
        <w:t>інфографіки</w:t>
      </w:r>
      <w:proofErr w:type="spellEnd"/>
      <w:r w:rsidRPr="00FD2A02">
        <w:rPr>
          <w:szCs w:val="28"/>
        </w:rPr>
        <w:t xml:space="preserve">; вирішує </w:t>
      </w:r>
      <w:proofErr w:type="spellStart"/>
      <w:r w:rsidRPr="00FD2A02">
        <w:rPr>
          <w:szCs w:val="28"/>
        </w:rPr>
        <w:t>задачи</w:t>
      </w:r>
      <w:proofErr w:type="spellEnd"/>
      <w:r w:rsidRPr="00FD2A02">
        <w:rPr>
          <w:szCs w:val="28"/>
        </w:rPr>
        <w:t xml:space="preserve"> активізації </w:t>
      </w:r>
      <w:proofErr w:type="spellStart"/>
      <w:r w:rsidRPr="00FD2A02">
        <w:rPr>
          <w:szCs w:val="28"/>
        </w:rPr>
        <w:t>ассоціативного</w:t>
      </w:r>
      <w:proofErr w:type="spellEnd"/>
      <w:r w:rsidRPr="00FD2A02">
        <w:rPr>
          <w:szCs w:val="28"/>
        </w:rPr>
        <w:t xml:space="preserve"> рядку;</w:t>
      </w:r>
    </w:p>
    <w:p w:rsidR="00FD2A02" w:rsidRPr="00FD2A02" w:rsidRDefault="00FD2A02" w:rsidP="00D34267">
      <w:pPr>
        <w:pStyle w:val="af"/>
        <w:numPr>
          <w:ilvl w:val="0"/>
          <w:numId w:val="15"/>
        </w:numPr>
        <w:spacing w:before="100" w:beforeAutospacing="1" w:after="100" w:afterAutospacing="1"/>
        <w:jc w:val="both"/>
        <w:rPr>
          <w:szCs w:val="28"/>
        </w:rPr>
      </w:pPr>
      <w:r w:rsidRPr="00FD2A02">
        <w:rPr>
          <w:b/>
          <w:i/>
          <w:szCs w:val="28"/>
        </w:rPr>
        <w:t>комунікативна</w:t>
      </w:r>
      <w:r w:rsidRPr="00FD2A02">
        <w:rPr>
          <w:b/>
          <w:szCs w:val="28"/>
        </w:rPr>
        <w:t>:</w:t>
      </w:r>
      <w:r w:rsidRPr="00FD2A02">
        <w:rPr>
          <w:szCs w:val="28"/>
        </w:rPr>
        <w:t xml:space="preserve"> формує візуальний наказ до дії, до виконання необхідних рекомендацій.</w:t>
      </w:r>
    </w:p>
    <w:p w:rsidR="00FD2A02" w:rsidRPr="00FD2A02" w:rsidRDefault="00FD2A02" w:rsidP="00D34267">
      <w:pPr>
        <w:jc w:val="both"/>
        <w:rPr>
          <w:szCs w:val="28"/>
          <w:lang w:val="uk-UA"/>
        </w:rPr>
      </w:pPr>
      <w:r w:rsidRPr="00FD2A02">
        <w:rPr>
          <w:szCs w:val="28"/>
          <w:lang w:val="uk-UA"/>
        </w:rPr>
        <w:t xml:space="preserve">         Постійний вплив розвиненої інформаційної системи може призвести до впровадження в свідомість людей нових соціокультурних значень і естетичних уявлень.</w:t>
      </w:r>
    </w:p>
    <w:p w:rsidR="00FD2A02" w:rsidRDefault="00FD2A02" w:rsidP="00D34267">
      <w:pPr>
        <w:jc w:val="both"/>
        <w:rPr>
          <w:rStyle w:val="tlid-translation"/>
          <w:rFonts w:cs="Arial"/>
          <w:lang w:val="uk-UA"/>
        </w:rPr>
      </w:pPr>
    </w:p>
    <w:p w:rsidR="00FD2A02" w:rsidRDefault="00FD2A02" w:rsidP="00D34267">
      <w:pPr>
        <w:jc w:val="both"/>
        <w:rPr>
          <w:rStyle w:val="tlid-translation"/>
          <w:rFonts w:cs="Arial"/>
          <w:lang w:val="uk-UA"/>
        </w:rPr>
      </w:pPr>
    </w:p>
    <w:p w:rsidR="00864436" w:rsidRPr="006277BD" w:rsidRDefault="008B05BC" w:rsidP="00D34267">
      <w:pPr>
        <w:jc w:val="both"/>
        <w:rPr>
          <w:rStyle w:val="tlid-translation"/>
          <w:rFonts w:ascii="Arial" w:hAnsi="Arial" w:cs="Arial"/>
          <w:lang w:val="uk-UA"/>
        </w:rPr>
      </w:pPr>
      <w:r w:rsidRPr="008B05BC">
        <w:rPr>
          <w:rStyle w:val="tlid-translation"/>
          <w:rFonts w:cs="Arial"/>
          <w:b/>
          <w:lang w:val="uk-UA"/>
        </w:rPr>
        <w:t>О</w:t>
      </w:r>
      <w:r w:rsidR="00864436" w:rsidRPr="008B05BC">
        <w:rPr>
          <w:rStyle w:val="tlid-translation"/>
          <w:rFonts w:cs="Arial"/>
          <w:b/>
          <w:lang w:val="uk-UA"/>
        </w:rPr>
        <w:t>своєння дисципліни:</w:t>
      </w:r>
      <w:r w:rsidR="006277BD">
        <w:rPr>
          <w:rFonts w:ascii="Arial" w:hAnsi="Arial" w:cs="Arial"/>
          <w:lang w:val="uk-UA"/>
        </w:rPr>
        <w:t xml:space="preserve"> </w:t>
      </w:r>
      <w:r w:rsidR="00864436" w:rsidRPr="00864436">
        <w:rPr>
          <w:rStyle w:val="tlid-translation"/>
          <w:rFonts w:cs="Arial"/>
          <w:lang w:val="uk-UA"/>
        </w:rPr>
        <w:t xml:space="preserve">на </w:t>
      </w:r>
      <w:r w:rsidR="00086D02">
        <w:rPr>
          <w:rStyle w:val="tlid-translation"/>
          <w:rFonts w:cs="Arial"/>
          <w:lang w:val="uk-UA"/>
        </w:rPr>
        <w:t xml:space="preserve">основі </w:t>
      </w:r>
      <w:r>
        <w:rPr>
          <w:rStyle w:val="tlid-translation"/>
          <w:rFonts w:cs="Arial"/>
          <w:lang w:val="uk-UA"/>
        </w:rPr>
        <w:t>отриманих знань</w:t>
      </w:r>
      <w:r w:rsidR="006277BD">
        <w:rPr>
          <w:rStyle w:val="tlid-translation"/>
          <w:rFonts w:cs="Arial"/>
          <w:lang w:val="uk-UA"/>
        </w:rPr>
        <w:t xml:space="preserve"> та зібраного фотоматеріалу (</w:t>
      </w:r>
      <w:r>
        <w:rPr>
          <w:rStyle w:val="tlid-translation"/>
          <w:rFonts w:cs="Arial"/>
          <w:lang w:val="uk-UA"/>
        </w:rPr>
        <w:t>об’єкт за бажанням студента</w:t>
      </w:r>
      <w:r w:rsidR="006277BD">
        <w:rPr>
          <w:rStyle w:val="tlid-translation"/>
          <w:rFonts w:cs="Arial"/>
          <w:lang w:val="uk-UA"/>
        </w:rPr>
        <w:t>)</w:t>
      </w:r>
      <w:r w:rsidR="00864436" w:rsidRPr="00864436">
        <w:rPr>
          <w:rStyle w:val="tlid-translation"/>
          <w:rFonts w:cs="Arial"/>
          <w:lang w:val="uk-UA"/>
        </w:rPr>
        <w:t xml:space="preserve">, враховуючи </w:t>
      </w:r>
      <w:r w:rsidR="006277BD">
        <w:rPr>
          <w:rStyle w:val="tlid-translation"/>
          <w:rFonts w:cs="Arial"/>
          <w:lang w:val="uk-UA"/>
        </w:rPr>
        <w:t>принципи універсального дизайну</w:t>
      </w:r>
      <w:r>
        <w:rPr>
          <w:rStyle w:val="tlid-translation"/>
          <w:rFonts w:cs="Arial"/>
          <w:lang w:val="uk-UA"/>
        </w:rPr>
        <w:t>,</w:t>
      </w:r>
      <w:r w:rsidR="006277BD">
        <w:rPr>
          <w:rStyle w:val="tlid-translation"/>
          <w:rFonts w:cs="Arial"/>
          <w:lang w:val="uk-UA"/>
        </w:rPr>
        <w:t xml:space="preserve"> роз</w:t>
      </w:r>
      <w:r>
        <w:rPr>
          <w:rStyle w:val="tlid-translation"/>
          <w:rFonts w:cs="Arial"/>
          <w:lang w:val="uk-UA"/>
        </w:rPr>
        <w:t xml:space="preserve">крити головні чинники візуально-тактильних комунікативних систем, які представлені в обраних об’єктах. Розкрити </w:t>
      </w:r>
      <w:r w:rsidR="006277BD">
        <w:rPr>
          <w:rStyle w:val="tlid-translation"/>
          <w:rFonts w:cs="Arial"/>
          <w:lang w:val="uk-UA"/>
        </w:rPr>
        <w:t xml:space="preserve"> свою пропозицію по вдосконаленню </w:t>
      </w:r>
      <w:r>
        <w:rPr>
          <w:rStyle w:val="tlid-translation"/>
          <w:rFonts w:cs="Arial"/>
          <w:lang w:val="uk-UA"/>
        </w:rPr>
        <w:t>обраного об’єкту.  На форматі А4</w:t>
      </w:r>
      <w:r w:rsidR="006277BD">
        <w:rPr>
          <w:rStyle w:val="tlid-translation"/>
          <w:rFonts w:cs="Arial"/>
          <w:lang w:val="uk-UA"/>
        </w:rPr>
        <w:t xml:space="preserve"> надати візуальний матеріал </w:t>
      </w:r>
      <w:r>
        <w:rPr>
          <w:rStyle w:val="tlid-translation"/>
          <w:rFonts w:cs="Arial"/>
          <w:lang w:val="uk-UA"/>
        </w:rPr>
        <w:t>обраного об’єкту</w:t>
      </w:r>
      <w:r w:rsidR="006277BD">
        <w:rPr>
          <w:rStyle w:val="tlid-translation"/>
          <w:rFonts w:cs="Arial"/>
          <w:lang w:val="uk-UA"/>
        </w:rPr>
        <w:t xml:space="preserve"> та </w:t>
      </w:r>
      <w:r>
        <w:rPr>
          <w:rStyle w:val="tlid-translation"/>
          <w:rFonts w:cs="Arial"/>
          <w:lang w:val="uk-UA"/>
        </w:rPr>
        <w:t>запропонувати свої інформаційні системи, якщо їх там немає.</w:t>
      </w:r>
      <w:r w:rsidR="006277BD">
        <w:rPr>
          <w:rStyle w:val="tlid-translation"/>
          <w:rFonts w:cs="Arial"/>
          <w:lang w:val="uk-UA"/>
        </w:rPr>
        <w:t xml:space="preserve"> Контрастним матеріалом (олівець, </w:t>
      </w:r>
      <w:proofErr w:type="spellStart"/>
      <w:r w:rsidR="006277BD">
        <w:rPr>
          <w:rStyle w:val="tlid-translation"/>
          <w:rFonts w:cs="Arial"/>
          <w:lang w:val="uk-UA"/>
        </w:rPr>
        <w:t>лінер</w:t>
      </w:r>
      <w:proofErr w:type="spellEnd"/>
      <w:r w:rsidR="006277BD">
        <w:rPr>
          <w:rStyle w:val="tlid-translation"/>
          <w:rFonts w:cs="Arial"/>
          <w:lang w:val="uk-UA"/>
        </w:rPr>
        <w:t xml:space="preserve">, маркер тощо) показати на фотоматеріалах авторську пропозицію та надати текстову характеристику </w:t>
      </w:r>
      <w:r w:rsidR="00EA3958">
        <w:rPr>
          <w:rStyle w:val="tlid-translation"/>
          <w:rFonts w:cs="Arial"/>
          <w:lang w:val="uk-UA"/>
        </w:rPr>
        <w:t>запропонованих стандартів, що відповідають принципам універсального дизайну.</w:t>
      </w:r>
      <w:r w:rsidR="00405D1D">
        <w:rPr>
          <w:rStyle w:val="tlid-translation"/>
          <w:rFonts w:cs="Arial"/>
          <w:lang w:val="uk-UA"/>
        </w:rPr>
        <w:t xml:space="preserve"> Визначити в тексті негативні характеристики, що є на даному об’єкті та дати обґрунтування тих стандартів, що необхідно змінити.</w:t>
      </w:r>
    </w:p>
    <w:p w:rsidR="00764340" w:rsidRDefault="00764340" w:rsidP="00D34267">
      <w:pPr>
        <w:spacing w:after="120"/>
        <w:jc w:val="both"/>
        <w:rPr>
          <w:rStyle w:val="tlid-translation"/>
          <w:rFonts w:cs="Arial"/>
          <w:lang w:val="uk-UA"/>
        </w:rPr>
      </w:pPr>
    </w:p>
    <w:p w:rsidR="006E6153" w:rsidRPr="00A26FF7" w:rsidRDefault="006E6153" w:rsidP="00B17991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lastRenderedPageBreak/>
        <w:t xml:space="preserve">ФОРМАТ </w:t>
      </w:r>
      <w:r w:rsidR="00146C49" w:rsidRPr="00A26FF7">
        <w:rPr>
          <w:b/>
          <w:lang w:val="uk-UA"/>
        </w:rPr>
        <w:t>ДИСЦИПЛІНИ</w:t>
      </w:r>
      <w:r w:rsidR="00367460">
        <w:rPr>
          <w:b/>
          <w:lang w:val="uk-UA"/>
        </w:rPr>
        <w:t xml:space="preserve"> (ДИСТАНЦІЙНІ ЗАНЯТТЯ)</w:t>
      </w:r>
    </w:p>
    <w:p w:rsidR="003D168A" w:rsidRDefault="00C72557" w:rsidP="00E31CA3">
      <w:pPr>
        <w:pStyle w:val="af3"/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Етапи завдання </w:t>
      </w:r>
      <w:r w:rsidR="002F5F92" w:rsidRPr="00326EA6">
        <w:rPr>
          <w:sz w:val="24"/>
          <w:szCs w:val="24"/>
          <w:lang w:val="uk-UA"/>
        </w:rPr>
        <w:t xml:space="preserve">розкриваються шляхом </w:t>
      </w:r>
      <w:r w:rsidR="00367460">
        <w:rPr>
          <w:sz w:val="24"/>
          <w:szCs w:val="24"/>
          <w:lang w:val="uk-UA"/>
        </w:rPr>
        <w:t>дистанційних</w:t>
      </w:r>
      <w:r w:rsidR="002F5F92" w:rsidRPr="00326EA6">
        <w:rPr>
          <w:sz w:val="24"/>
          <w:szCs w:val="24"/>
          <w:lang w:val="uk-UA"/>
        </w:rPr>
        <w:t xml:space="preserve"> за</w:t>
      </w:r>
      <w:r w:rsidR="0088743F" w:rsidRPr="00326EA6">
        <w:rPr>
          <w:sz w:val="24"/>
          <w:szCs w:val="24"/>
          <w:lang w:val="uk-UA"/>
        </w:rPr>
        <w:t>нят</w:t>
      </w:r>
      <w:r w:rsidR="00367460">
        <w:rPr>
          <w:sz w:val="24"/>
          <w:szCs w:val="24"/>
          <w:lang w:val="uk-UA"/>
        </w:rPr>
        <w:t xml:space="preserve">ь. </w:t>
      </w:r>
      <w:r w:rsidR="0088743F" w:rsidRPr="00326EA6">
        <w:rPr>
          <w:sz w:val="24"/>
          <w:szCs w:val="24"/>
          <w:lang w:val="uk-UA"/>
        </w:rPr>
        <w:t xml:space="preserve"> Самостійна </w:t>
      </w:r>
      <w:r w:rsidR="00ED7EAD">
        <w:rPr>
          <w:sz w:val="24"/>
          <w:szCs w:val="24"/>
          <w:lang w:val="uk-UA"/>
        </w:rPr>
        <w:t xml:space="preserve">(дистанційна) </w:t>
      </w:r>
      <w:r w:rsidR="0088743F" w:rsidRPr="00326EA6">
        <w:rPr>
          <w:sz w:val="24"/>
          <w:szCs w:val="24"/>
          <w:lang w:val="uk-UA"/>
        </w:rPr>
        <w:t xml:space="preserve">робота спрямована на закріплення </w:t>
      </w:r>
      <w:r w:rsidR="00ED7EAD">
        <w:rPr>
          <w:sz w:val="24"/>
          <w:szCs w:val="24"/>
          <w:lang w:val="uk-UA"/>
        </w:rPr>
        <w:t xml:space="preserve">попередніх </w:t>
      </w:r>
      <w:r w:rsidR="0088743F" w:rsidRPr="00326EA6">
        <w:rPr>
          <w:sz w:val="24"/>
          <w:szCs w:val="24"/>
          <w:lang w:val="uk-UA"/>
        </w:rPr>
        <w:t xml:space="preserve">лекційних тем. </w:t>
      </w:r>
      <w:r w:rsidR="00ED7EAD">
        <w:rPr>
          <w:sz w:val="24"/>
          <w:szCs w:val="24"/>
          <w:lang w:val="uk-UA"/>
        </w:rPr>
        <w:t xml:space="preserve"> </w:t>
      </w:r>
    </w:p>
    <w:p w:rsidR="00095B3D" w:rsidRDefault="00095B3D" w:rsidP="00E31CA3">
      <w:pPr>
        <w:spacing w:after="120"/>
        <w:rPr>
          <w:b/>
          <w:lang w:val="uk-UA"/>
        </w:rPr>
      </w:pPr>
    </w:p>
    <w:p w:rsidR="003D168A" w:rsidRPr="00A26FF7" w:rsidRDefault="003D168A" w:rsidP="00E31CA3">
      <w:pPr>
        <w:spacing w:after="120"/>
        <w:rPr>
          <w:b/>
          <w:lang w:val="uk-UA"/>
        </w:rPr>
      </w:pPr>
      <w:r w:rsidRPr="00A26FF7">
        <w:rPr>
          <w:b/>
          <w:lang w:val="uk-UA"/>
        </w:rPr>
        <w:t xml:space="preserve">ФОРМАТ </w:t>
      </w:r>
      <w:r w:rsidR="00B603EE">
        <w:rPr>
          <w:b/>
          <w:lang w:val="uk-UA"/>
        </w:rPr>
        <w:t>КОНТРОЛЮ</w:t>
      </w:r>
      <w:r w:rsidR="00095B3D">
        <w:rPr>
          <w:b/>
          <w:lang w:val="uk-UA"/>
        </w:rPr>
        <w:t xml:space="preserve"> ЗАВДАННЯ</w:t>
      </w:r>
    </w:p>
    <w:p w:rsidR="003D168A" w:rsidRPr="00052555" w:rsidRDefault="003D168A" w:rsidP="00E31CA3">
      <w:pPr>
        <w:jc w:val="both"/>
        <w:rPr>
          <w:lang w:val="uk-UA"/>
        </w:rPr>
      </w:pPr>
      <w:r w:rsidRPr="00052555">
        <w:rPr>
          <w:lang w:val="uk-UA"/>
        </w:rPr>
        <w:t xml:space="preserve">Формою контролю є </w:t>
      </w:r>
      <w:r w:rsidR="00095B3D">
        <w:rPr>
          <w:lang w:val="uk-UA"/>
        </w:rPr>
        <w:t>екзаменаційний перегляд</w:t>
      </w:r>
      <w:r w:rsidRPr="00052555">
        <w:rPr>
          <w:lang w:val="uk-UA"/>
        </w:rPr>
        <w:t xml:space="preserve">. Для тих </w:t>
      </w:r>
      <w:r w:rsidR="001C4BA1">
        <w:rPr>
          <w:lang w:val="uk-UA"/>
        </w:rPr>
        <w:t>студентів</w:t>
      </w:r>
      <w:r w:rsidRPr="00052555">
        <w:rPr>
          <w:lang w:val="uk-UA"/>
        </w:rPr>
        <w:t xml:space="preserve">, які бажають покращити результат, передбачені </w:t>
      </w:r>
      <w:r w:rsidR="001C4BA1">
        <w:rPr>
          <w:lang w:val="uk-UA"/>
        </w:rPr>
        <w:t xml:space="preserve">наступні кроки: підготовка тез конференції та участь в он-лайн конференції міжнародного або всеукраїнського рівнів </w:t>
      </w:r>
      <w:r w:rsidR="006D2CF3">
        <w:rPr>
          <w:lang w:val="uk-UA"/>
        </w:rPr>
        <w:t xml:space="preserve">(за темою дисципліни - 5 балів); надання додаткових авторських експериментальних матеріалів, що стосуються </w:t>
      </w:r>
      <w:r w:rsidR="001C4BA1">
        <w:rPr>
          <w:lang w:val="uk-UA"/>
        </w:rPr>
        <w:t xml:space="preserve"> </w:t>
      </w:r>
      <w:r w:rsidR="006D2CF3">
        <w:rPr>
          <w:lang w:val="uk-UA"/>
        </w:rPr>
        <w:t>визначення шляхів покращення стану об’єктів у відповідності до особливостей стану здоров’я студенту (проблем зору, слуху, фізичних особливостей тощо).</w:t>
      </w:r>
    </w:p>
    <w:p w:rsidR="003B6747" w:rsidRDefault="003B6747" w:rsidP="00E31CA3">
      <w:pPr>
        <w:rPr>
          <w:lang w:val="uk-UA"/>
        </w:rPr>
      </w:pPr>
    </w:p>
    <w:p w:rsidR="005B751B" w:rsidRDefault="005B751B" w:rsidP="003B6747">
      <w:pPr>
        <w:spacing w:after="120" w:line="276" w:lineRule="auto"/>
        <w:rPr>
          <w:b/>
          <w:lang w:val="uk-UA"/>
        </w:rPr>
      </w:pPr>
    </w:p>
    <w:p w:rsidR="003B6747" w:rsidRPr="00052555" w:rsidRDefault="003B6747" w:rsidP="003B6747">
      <w:pPr>
        <w:spacing w:after="120" w:line="276" w:lineRule="auto"/>
        <w:rPr>
          <w:b/>
          <w:lang w:val="uk-UA"/>
        </w:rPr>
      </w:pPr>
      <w:r w:rsidRPr="00A26FF7">
        <w:rPr>
          <w:b/>
          <w:lang w:val="uk-UA"/>
        </w:rPr>
        <w:t>ШКАЛА ОЦІНЮВАННЯ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05255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255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052555" w:rsidRDefault="003B6747" w:rsidP="00B375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52555">
              <w:rPr>
                <w:b/>
                <w:sz w:val="18"/>
                <w:szCs w:val="18"/>
                <w:lang w:val="en-US"/>
              </w:rPr>
              <w:t>ECTS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D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Е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en-US"/>
              </w:rPr>
              <w:t>35</w:t>
            </w:r>
            <w:r w:rsidRPr="00052555">
              <w:rPr>
                <w:lang w:val="uk-UA"/>
              </w:rPr>
              <w:t>–</w:t>
            </w:r>
            <w:r w:rsidRPr="00052555">
              <w:rPr>
                <w:lang w:val="en-US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en-US"/>
              </w:rPr>
            </w:pPr>
            <w:r w:rsidRPr="00052555">
              <w:rPr>
                <w:lang w:val="en-US"/>
              </w:rPr>
              <w:t>FX</w:t>
            </w:r>
          </w:p>
        </w:tc>
      </w:tr>
      <w:tr w:rsidR="003B6747" w:rsidRPr="0005255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незадовільно</w:t>
            </w:r>
          </w:p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  <w:r w:rsidRPr="00052555">
              <w:rPr>
                <w:lang w:val="uk-UA"/>
              </w:rPr>
              <w:t>0–</w:t>
            </w:r>
            <w:r w:rsidRPr="00052555">
              <w:rPr>
                <w:lang w:val="en-US"/>
              </w:rPr>
              <w:t>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C04D7C">
            <w:pPr>
              <w:jc w:val="center"/>
              <w:rPr>
                <w:lang w:val="uk-UA"/>
              </w:rPr>
            </w:pPr>
            <w:r w:rsidRPr="00052555">
              <w:rPr>
                <w:lang w:val="en-US"/>
              </w:rPr>
              <w:t>F</w:t>
            </w:r>
          </w:p>
        </w:tc>
      </w:tr>
      <w:tr w:rsidR="003B6747" w:rsidRPr="0005255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  <w:r w:rsidRPr="0005255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jc w:val="center"/>
              <w:rPr>
                <w:lang w:val="uk-UA"/>
              </w:rPr>
            </w:pPr>
            <w:r w:rsidRPr="0005255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052555" w:rsidRDefault="003B6747" w:rsidP="00B375F7">
            <w:pPr>
              <w:rPr>
                <w:lang w:val="uk-UA"/>
              </w:rPr>
            </w:pPr>
          </w:p>
        </w:tc>
      </w:tr>
    </w:tbl>
    <w:p w:rsidR="003D168A" w:rsidRPr="00A26FF7" w:rsidRDefault="003D168A" w:rsidP="003D168A">
      <w:pPr>
        <w:spacing w:line="276" w:lineRule="auto"/>
        <w:rPr>
          <w:lang w:val="uk-UA"/>
        </w:rPr>
      </w:pPr>
      <w:r w:rsidRPr="00A26FF7">
        <w:rPr>
          <w:lang w:val="uk-UA"/>
        </w:rPr>
        <w:t xml:space="preserve"> </w:t>
      </w:r>
    </w:p>
    <w:p w:rsidR="004D65C5" w:rsidRDefault="004D65C5" w:rsidP="004D65C5">
      <w:pPr>
        <w:spacing w:line="276" w:lineRule="auto"/>
        <w:jc w:val="both"/>
        <w:rPr>
          <w:b/>
          <w:lang w:val="uk-UA"/>
        </w:rPr>
      </w:pPr>
    </w:p>
    <w:p w:rsidR="00515D81" w:rsidRDefault="00515D81" w:rsidP="004D65C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ВИМОГИ ТА </w:t>
      </w:r>
      <w:r w:rsidR="004D65C5" w:rsidRPr="004D65C5">
        <w:rPr>
          <w:b/>
          <w:lang w:val="uk-UA"/>
        </w:rPr>
        <w:t>СКЛАД ЗАВДАННЯ</w:t>
      </w:r>
      <w:r w:rsidR="004D65C5">
        <w:rPr>
          <w:b/>
          <w:lang w:val="uk-UA"/>
        </w:rPr>
        <w:t xml:space="preserve"> </w:t>
      </w:r>
    </w:p>
    <w:p w:rsidR="00DA1195" w:rsidRDefault="004D65C5" w:rsidP="004D65C5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ДЛЯ ОТРИМАННЯ ЕКЗАМЕНАЦІЙНОЇ ОЦІНКИ</w:t>
      </w:r>
    </w:p>
    <w:p w:rsidR="004D65C5" w:rsidRDefault="004D65C5" w:rsidP="004D65C5">
      <w:pPr>
        <w:spacing w:line="276" w:lineRule="auto"/>
        <w:jc w:val="center"/>
        <w:rPr>
          <w:b/>
          <w:lang w:val="uk-UA"/>
        </w:rPr>
      </w:pPr>
    </w:p>
    <w:p w:rsidR="004D65C5" w:rsidRDefault="004D65C5" w:rsidP="00C571C0">
      <w:pPr>
        <w:pStyle w:val="af"/>
        <w:numPr>
          <w:ilvl w:val="0"/>
          <w:numId w:val="10"/>
        </w:numPr>
        <w:ind w:left="0" w:firstLine="0"/>
        <w:jc w:val="both"/>
      </w:pPr>
      <w:r w:rsidRPr="004D65C5">
        <w:t>Пояснювальна записка</w:t>
      </w:r>
      <w:r w:rsidR="00515D81">
        <w:t xml:space="preserve"> </w:t>
      </w:r>
      <w:r w:rsidR="00A85CAF">
        <w:t>А4</w:t>
      </w:r>
      <w:r w:rsidR="00E66A86">
        <w:t xml:space="preserve"> формату.</w:t>
      </w:r>
    </w:p>
    <w:p w:rsidR="00E66A86" w:rsidRDefault="00E66A86" w:rsidP="00C571C0">
      <w:pPr>
        <w:spacing w:after="120"/>
        <w:rPr>
          <w:b/>
          <w:lang w:val="uk-UA"/>
        </w:rPr>
      </w:pPr>
    </w:p>
    <w:p w:rsidR="006D6113" w:rsidRPr="00C571C0" w:rsidRDefault="00E66A86" w:rsidP="00C571C0">
      <w:pPr>
        <w:spacing w:after="120"/>
        <w:rPr>
          <w:b/>
          <w:lang w:val="uk-UA"/>
        </w:rPr>
      </w:pPr>
      <w:r>
        <w:rPr>
          <w:b/>
          <w:lang w:val="uk-UA"/>
        </w:rPr>
        <w:t>Зміст документу</w:t>
      </w:r>
      <w:r w:rsidR="006D6113" w:rsidRPr="00C571C0">
        <w:rPr>
          <w:b/>
          <w:lang w:val="uk-UA"/>
        </w:rPr>
        <w:t xml:space="preserve">: </w:t>
      </w:r>
    </w:p>
    <w:p w:rsidR="006D6113" w:rsidRDefault="00E66A86" w:rsidP="009C4252">
      <w:pPr>
        <w:pStyle w:val="af"/>
        <w:numPr>
          <w:ilvl w:val="0"/>
          <w:numId w:val="13"/>
        </w:numPr>
        <w:spacing w:after="120"/>
      </w:pPr>
      <w:r w:rsidRPr="009C4252">
        <w:t>10 шт. візуального матеріалу</w:t>
      </w:r>
      <w:r w:rsidR="009C4252">
        <w:t xml:space="preserve"> (якісні</w:t>
      </w:r>
      <w:r w:rsidR="00A85CAF">
        <w:t xml:space="preserve">, </w:t>
      </w:r>
      <w:proofErr w:type="spellStart"/>
      <w:r w:rsidR="00A85CAF">
        <w:t>можно</w:t>
      </w:r>
      <w:proofErr w:type="spellEnd"/>
      <w:r w:rsidR="00A85CAF">
        <w:t xml:space="preserve"> різні: інтер’єр, міське середовище тощо</w:t>
      </w:r>
      <w:r w:rsidR="009C4252">
        <w:t>)</w:t>
      </w:r>
      <w:r w:rsidR="006D6113" w:rsidRPr="009C4252">
        <w:t>, на як</w:t>
      </w:r>
      <w:r w:rsidRPr="009C4252">
        <w:t>их</w:t>
      </w:r>
      <w:r w:rsidR="006D6113" w:rsidRPr="009C4252">
        <w:t xml:space="preserve"> </w:t>
      </w:r>
      <w:r w:rsidR="00A85CAF">
        <w:t>визначити інформаційні системи</w:t>
      </w:r>
      <w:r w:rsidR="006D6113" w:rsidRPr="009C4252">
        <w:t>;</w:t>
      </w:r>
    </w:p>
    <w:p w:rsidR="00D5015A" w:rsidRPr="009C4252" w:rsidRDefault="00A85CAF" w:rsidP="006D6113">
      <w:pPr>
        <w:pStyle w:val="af"/>
        <w:numPr>
          <w:ilvl w:val="0"/>
          <w:numId w:val="13"/>
        </w:numPr>
        <w:spacing w:after="120"/>
      </w:pPr>
      <w:r>
        <w:t>на кожній стор. А4</w:t>
      </w:r>
      <w:r w:rsidR="009C4252">
        <w:t xml:space="preserve"> формату  - розташування 2 фото із текстовими </w:t>
      </w:r>
      <w:r>
        <w:t xml:space="preserve">характеристиками та </w:t>
      </w:r>
      <w:r w:rsidR="009C4252">
        <w:t>пропозиціями (характеристики, що існу</w:t>
      </w:r>
      <w:r w:rsidR="000D64E8">
        <w:t>ють зараз</w:t>
      </w:r>
      <w:r w:rsidR="009C4252">
        <w:t xml:space="preserve"> та авторські пропозиції </w:t>
      </w:r>
      <w:r>
        <w:t>по вдосконаленню</w:t>
      </w:r>
      <w:r w:rsidR="009C4252">
        <w:t xml:space="preserve"> </w:t>
      </w:r>
      <w:r>
        <w:t>інформаційних систем об’єктів</w:t>
      </w:r>
      <w:r w:rsidR="009C4252">
        <w:t>).</w:t>
      </w:r>
    </w:p>
    <w:p w:rsidR="00D5015A" w:rsidRPr="006D6113" w:rsidRDefault="00D5015A" w:rsidP="006D6113">
      <w:pPr>
        <w:spacing w:after="120"/>
        <w:rPr>
          <w:lang w:val="uk-UA"/>
        </w:rPr>
      </w:pPr>
    </w:p>
    <w:p w:rsidR="00DA1195" w:rsidRDefault="006E6153" w:rsidP="00274AB0">
      <w:pPr>
        <w:spacing w:after="120" w:line="276" w:lineRule="auto"/>
        <w:jc w:val="center"/>
        <w:rPr>
          <w:b/>
          <w:lang w:val="uk-UA"/>
        </w:rPr>
      </w:pPr>
      <w:r w:rsidRPr="00A26FF7">
        <w:rPr>
          <w:b/>
          <w:lang w:val="uk-UA"/>
        </w:rPr>
        <w:t>РЕКОМЕНДОВАНА ЛІТЕРАТУРА</w:t>
      </w:r>
    </w:p>
    <w:p w:rsidR="00DA1195" w:rsidRPr="00DA1195" w:rsidRDefault="00DA1195" w:rsidP="00DA1195">
      <w:pPr>
        <w:widowControl w:val="0"/>
        <w:shd w:val="clear" w:color="auto" w:fill="FFFFFF"/>
        <w:jc w:val="center"/>
        <w:rPr>
          <w:b/>
          <w:szCs w:val="28"/>
          <w:lang w:val="uk-UA"/>
        </w:rPr>
      </w:pPr>
      <w:r w:rsidRPr="00DA1195">
        <w:rPr>
          <w:b/>
          <w:szCs w:val="28"/>
          <w:lang w:val="uk-UA"/>
        </w:rPr>
        <w:t>Базова</w:t>
      </w:r>
    </w:p>
    <w:p w:rsidR="00D27ADD" w:rsidRDefault="00D27ADD" w:rsidP="00D27ADD">
      <w:pPr>
        <w:widowControl w:val="0"/>
        <w:shd w:val="clear" w:color="auto" w:fill="FFFFFF"/>
        <w:spacing w:line="276" w:lineRule="auto"/>
        <w:rPr>
          <w:rFonts w:ascii="Arial" w:hAnsi="Arial" w:cs="Arial"/>
          <w:b/>
          <w:szCs w:val="28"/>
          <w:lang w:val="uk-UA"/>
        </w:rPr>
      </w:pP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1. </w:t>
      </w:r>
      <w:proofErr w:type="spellStart"/>
      <w:r w:rsidRPr="00D27ADD">
        <w:rPr>
          <w:szCs w:val="28"/>
          <w:lang w:val="uk-UA"/>
        </w:rPr>
        <w:t>Азін</w:t>
      </w:r>
      <w:proofErr w:type="spellEnd"/>
      <w:r w:rsidRPr="00D27ADD">
        <w:rPr>
          <w:szCs w:val="28"/>
          <w:lang w:val="uk-UA"/>
        </w:rPr>
        <w:t xml:space="preserve"> В.О. Архітектурна доступність шкіл: </w:t>
      </w:r>
      <w:proofErr w:type="spellStart"/>
      <w:r w:rsidRPr="00D27ADD">
        <w:rPr>
          <w:szCs w:val="28"/>
          <w:lang w:val="uk-UA"/>
        </w:rPr>
        <w:t>навч.-метод</w:t>
      </w:r>
      <w:proofErr w:type="spellEnd"/>
      <w:r w:rsidRPr="00D27ADD">
        <w:rPr>
          <w:szCs w:val="28"/>
          <w:lang w:val="uk-UA"/>
        </w:rPr>
        <w:t xml:space="preserve">. </w:t>
      </w:r>
      <w:proofErr w:type="spellStart"/>
      <w:r w:rsidRPr="00D27ADD">
        <w:rPr>
          <w:szCs w:val="28"/>
          <w:lang w:val="uk-UA"/>
        </w:rPr>
        <w:t>посіб</w:t>
      </w:r>
      <w:proofErr w:type="spellEnd"/>
      <w:r w:rsidRPr="00D27ADD">
        <w:rPr>
          <w:szCs w:val="28"/>
          <w:lang w:val="uk-UA"/>
        </w:rPr>
        <w:t xml:space="preserve">. / В.О. </w:t>
      </w:r>
      <w:proofErr w:type="spellStart"/>
      <w:r w:rsidRPr="00D27ADD">
        <w:rPr>
          <w:szCs w:val="28"/>
          <w:lang w:val="uk-UA"/>
        </w:rPr>
        <w:t>Азін</w:t>
      </w:r>
      <w:proofErr w:type="spellEnd"/>
      <w:r w:rsidRPr="00D27ADD">
        <w:rPr>
          <w:szCs w:val="28"/>
          <w:lang w:val="uk-UA"/>
        </w:rPr>
        <w:t xml:space="preserve">, Я.В. </w:t>
      </w:r>
      <w:proofErr w:type="spellStart"/>
      <w:r w:rsidRPr="00D27ADD">
        <w:rPr>
          <w:szCs w:val="28"/>
          <w:lang w:val="uk-UA"/>
        </w:rPr>
        <w:t>Грибальский</w:t>
      </w:r>
      <w:proofErr w:type="spellEnd"/>
      <w:r w:rsidRPr="00D27ADD">
        <w:rPr>
          <w:szCs w:val="28"/>
          <w:lang w:val="uk-UA"/>
        </w:rPr>
        <w:t xml:space="preserve">, Л.Ю. Байда, О.В. </w:t>
      </w:r>
      <w:proofErr w:type="spellStart"/>
      <w:r w:rsidRPr="00D27ADD">
        <w:rPr>
          <w:szCs w:val="28"/>
          <w:lang w:val="uk-UA"/>
        </w:rPr>
        <w:t>Красюкова-Еннс</w:t>
      </w:r>
      <w:proofErr w:type="spellEnd"/>
      <w:r w:rsidRPr="00D27ADD">
        <w:rPr>
          <w:szCs w:val="28"/>
          <w:lang w:val="uk-UA"/>
        </w:rPr>
        <w:t xml:space="preserve">. К., 2012. 88с.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2. </w:t>
      </w:r>
      <w:proofErr w:type="spellStart"/>
      <w:r w:rsidRPr="00D27ADD">
        <w:rPr>
          <w:szCs w:val="28"/>
          <w:lang w:val="uk-UA"/>
        </w:rPr>
        <w:t>Азін</w:t>
      </w:r>
      <w:proofErr w:type="spellEnd"/>
      <w:r w:rsidRPr="00D27ADD">
        <w:rPr>
          <w:szCs w:val="28"/>
          <w:lang w:val="uk-UA"/>
        </w:rPr>
        <w:t xml:space="preserve"> В.О. Доступність та універсальний дизайн : [</w:t>
      </w:r>
      <w:proofErr w:type="spellStart"/>
      <w:r w:rsidRPr="00D27ADD">
        <w:rPr>
          <w:szCs w:val="28"/>
          <w:lang w:val="uk-UA"/>
        </w:rPr>
        <w:t>навч.-метод</w:t>
      </w:r>
      <w:proofErr w:type="spellEnd"/>
      <w:r w:rsidRPr="00D27ADD">
        <w:rPr>
          <w:szCs w:val="28"/>
          <w:lang w:val="uk-UA"/>
        </w:rPr>
        <w:t xml:space="preserve">. </w:t>
      </w:r>
      <w:proofErr w:type="spellStart"/>
      <w:r w:rsidRPr="00D27ADD">
        <w:rPr>
          <w:szCs w:val="28"/>
          <w:lang w:val="uk-UA"/>
        </w:rPr>
        <w:t>посіб</w:t>
      </w:r>
      <w:proofErr w:type="spellEnd"/>
      <w:r w:rsidRPr="00D27ADD">
        <w:rPr>
          <w:szCs w:val="28"/>
          <w:lang w:val="uk-UA"/>
        </w:rPr>
        <w:t xml:space="preserve">.] / К., 2013. 128 с.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3. </w:t>
      </w:r>
      <w:proofErr w:type="spellStart"/>
      <w:r w:rsidRPr="00D27ADD">
        <w:rPr>
          <w:szCs w:val="28"/>
          <w:lang w:val="uk-UA"/>
        </w:rPr>
        <w:t>Анищенко</w:t>
      </w:r>
      <w:proofErr w:type="spellEnd"/>
      <w:r w:rsidRPr="00D27ADD">
        <w:rPr>
          <w:szCs w:val="28"/>
          <w:lang w:val="uk-UA"/>
        </w:rPr>
        <w:t xml:space="preserve"> О. О. Соціокультурна реабілітація інвалідів засобами музею // Актуальні проблеми навчання та виховання людей з особливими потребами: зб. наук. праць. К.: Ун-т «Україна», 2015. </w:t>
      </w:r>
      <w:proofErr w:type="spellStart"/>
      <w:r w:rsidRPr="00D27ADD">
        <w:rPr>
          <w:szCs w:val="28"/>
        </w:rPr>
        <w:t>No</w:t>
      </w:r>
      <w:proofErr w:type="spellEnd"/>
      <w:r w:rsidRPr="00D27ADD">
        <w:rPr>
          <w:szCs w:val="28"/>
          <w:lang w:val="uk-UA"/>
        </w:rPr>
        <w:t xml:space="preserve">12 (14).  С.195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t xml:space="preserve">4. Байда Л.Ю. Інвалідність та суспільство: [ </w:t>
      </w:r>
      <w:proofErr w:type="spellStart"/>
      <w:r w:rsidRPr="00D27ADD">
        <w:rPr>
          <w:szCs w:val="28"/>
          <w:lang w:val="uk-UA"/>
        </w:rPr>
        <w:t>навч.-</w:t>
      </w:r>
      <w:proofErr w:type="spellEnd"/>
      <w:r w:rsidRPr="00D27ADD">
        <w:rPr>
          <w:szCs w:val="28"/>
          <w:lang w:val="uk-UA"/>
        </w:rPr>
        <w:t xml:space="preserve"> метод. </w:t>
      </w:r>
      <w:proofErr w:type="spellStart"/>
      <w:r w:rsidRPr="00D27ADD">
        <w:rPr>
          <w:szCs w:val="28"/>
          <w:lang w:val="uk-UA"/>
        </w:rPr>
        <w:t>посіб</w:t>
      </w:r>
      <w:proofErr w:type="spellEnd"/>
      <w:r w:rsidRPr="00D27ADD">
        <w:rPr>
          <w:szCs w:val="28"/>
          <w:lang w:val="uk-UA"/>
        </w:rPr>
        <w:t>. К., 2012. 216 с.</w:t>
      </w:r>
    </w:p>
    <w:p w:rsidR="00D27ADD" w:rsidRDefault="00D27ADD" w:rsidP="00D27ADD">
      <w:pPr>
        <w:jc w:val="both"/>
        <w:rPr>
          <w:szCs w:val="28"/>
          <w:lang w:val="uk-UA"/>
        </w:rPr>
      </w:pPr>
      <w:r w:rsidRPr="00D27ADD">
        <w:rPr>
          <w:szCs w:val="28"/>
          <w:lang w:val="uk-UA"/>
        </w:rPr>
        <w:lastRenderedPageBreak/>
        <w:t xml:space="preserve">5. </w:t>
      </w:r>
      <w:proofErr w:type="spellStart"/>
      <w:r w:rsidRPr="00D27ADD">
        <w:rPr>
          <w:szCs w:val="28"/>
        </w:rPr>
        <w:t>Бармашина</w:t>
      </w:r>
      <w:proofErr w:type="spellEnd"/>
      <w:r w:rsidRPr="00D27ADD">
        <w:rPr>
          <w:szCs w:val="28"/>
        </w:rPr>
        <w:t xml:space="preserve"> Л. М.</w:t>
      </w:r>
      <w:r w:rsidRPr="00D27ADD">
        <w:rPr>
          <w:szCs w:val="28"/>
          <w:lang w:val="uk-UA"/>
        </w:rPr>
        <w:t xml:space="preserve"> </w:t>
      </w:r>
      <w:proofErr w:type="spellStart"/>
      <w:r w:rsidRPr="00D27ADD">
        <w:rPr>
          <w:szCs w:val="28"/>
        </w:rPr>
        <w:t>Формування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середовища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життєдіяльності</w:t>
      </w:r>
      <w:proofErr w:type="spellEnd"/>
      <w:r w:rsidRPr="00D27ADD">
        <w:rPr>
          <w:szCs w:val="28"/>
        </w:rPr>
        <w:t xml:space="preserve"> для </w:t>
      </w:r>
      <w:proofErr w:type="spellStart"/>
      <w:r w:rsidRPr="00D27ADD">
        <w:rPr>
          <w:szCs w:val="28"/>
        </w:rPr>
        <w:t>маломобільних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груп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населення</w:t>
      </w:r>
      <w:proofErr w:type="spellEnd"/>
      <w:r w:rsidRPr="00D27ADD">
        <w:rPr>
          <w:szCs w:val="28"/>
          <w:lang w:val="uk-UA"/>
        </w:rPr>
        <w:t>.</w:t>
      </w:r>
      <w:r w:rsidRPr="00D27ADD">
        <w:rPr>
          <w:szCs w:val="28"/>
        </w:rPr>
        <w:t xml:space="preserve"> К.:</w:t>
      </w:r>
      <w:r w:rsidRPr="00D27ADD">
        <w:rPr>
          <w:szCs w:val="28"/>
          <w:lang w:val="uk-UA"/>
        </w:rPr>
        <w:t xml:space="preserve"> </w:t>
      </w:r>
      <w:r w:rsidRPr="00D27ADD">
        <w:rPr>
          <w:szCs w:val="28"/>
        </w:rPr>
        <w:t>Союз-Реклама, 2000.</w:t>
      </w:r>
      <w:r w:rsidRPr="00D27ADD">
        <w:rPr>
          <w:szCs w:val="28"/>
          <w:lang w:val="uk-UA"/>
        </w:rPr>
        <w:t xml:space="preserve">  89 </w:t>
      </w:r>
      <w:proofErr w:type="gramStart"/>
      <w:r w:rsidRPr="00D27ADD">
        <w:rPr>
          <w:szCs w:val="28"/>
          <w:lang w:val="uk-UA"/>
        </w:rPr>
        <w:t>с</w:t>
      </w:r>
      <w:proofErr w:type="gramEnd"/>
      <w:r w:rsidRPr="00D27ADD">
        <w:rPr>
          <w:szCs w:val="28"/>
          <w:lang w:val="uk-UA"/>
        </w:rPr>
        <w:t xml:space="preserve">. </w:t>
      </w:r>
    </w:p>
    <w:p w:rsidR="00D27ADD" w:rsidRPr="00D27ADD" w:rsidRDefault="00D27ADD" w:rsidP="00D27A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proofErr w:type="spellStart"/>
      <w:r w:rsidRPr="00D27ADD">
        <w:rPr>
          <w:szCs w:val="28"/>
        </w:rPr>
        <w:t>Доступність</w:t>
      </w:r>
      <w:proofErr w:type="spellEnd"/>
      <w:r w:rsidRPr="00D27ADD">
        <w:rPr>
          <w:szCs w:val="28"/>
        </w:rPr>
        <w:t xml:space="preserve"> транспорту та </w:t>
      </w:r>
      <w:proofErr w:type="spellStart"/>
      <w:r w:rsidRPr="00D27ADD">
        <w:rPr>
          <w:szCs w:val="28"/>
        </w:rPr>
        <w:t>об’єкті</w:t>
      </w:r>
      <w:proofErr w:type="gramStart"/>
      <w:r w:rsidRPr="00D27ADD">
        <w:rPr>
          <w:szCs w:val="28"/>
        </w:rPr>
        <w:t>в</w:t>
      </w:r>
      <w:proofErr w:type="spellEnd"/>
      <w:proofErr w:type="gram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транспортної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інфраструктури</w:t>
      </w:r>
      <w:proofErr w:type="spellEnd"/>
      <w:r w:rsidRPr="00D27ADD">
        <w:rPr>
          <w:szCs w:val="28"/>
        </w:rPr>
        <w:t xml:space="preserve"> для </w:t>
      </w:r>
      <w:proofErr w:type="spellStart"/>
      <w:r w:rsidRPr="00D27ADD">
        <w:rPr>
          <w:szCs w:val="28"/>
        </w:rPr>
        <w:t>осіб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з</w:t>
      </w:r>
      <w:proofErr w:type="spellEnd"/>
      <w:r w:rsidRPr="00D27ADD">
        <w:rPr>
          <w:szCs w:val="28"/>
        </w:rPr>
        <w:t xml:space="preserve"> </w:t>
      </w:r>
      <w:proofErr w:type="spellStart"/>
      <w:r w:rsidRPr="00D27ADD">
        <w:rPr>
          <w:szCs w:val="28"/>
        </w:rPr>
        <w:t>інвалідністю</w:t>
      </w:r>
      <w:proofErr w:type="spellEnd"/>
      <w:r w:rsidRPr="00D27ADD">
        <w:rPr>
          <w:szCs w:val="28"/>
        </w:rPr>
        <w:t xml:space="preserve">. </w:t>
      </w:r>
      <w:r w:rsidRPr="00D27ADD">
        <w:rPr>
          <w:szCs w:val="28"/>
          <w:lang w:val="uk-UA"/>
        </w:rPr>
        <w:t xml:space="preserve">/ </w:t>
      </w:r>
      <w:proofErr w:type="spellStart"/>
      <w:r w:rsidRPr="00D27ADD">
        <w:rPr>
          <w:szCs w:val="28"/>
        </w:rPr>
        <w:t>Звіт</w:t>
      </w:r>
      <w:proofErr w:type="spellEnd"/>
      <w:r w:rsidRPr="00D27ADD">
        <w:rPr>
          <w:szCs w:val="28"/>
        </w:rPr>
        <w:t xml:space="preserve"> за результатами </w:t>
      </w:r>
      <w:proofErr w:type="spellStart"/>
      <w:proofErr w:type="gramStart"/>
      <w:r w:rsidRPr="00D27ADD">
        <w:rPr>
          <w:szCs w:val="28"/>
        </w:rPr>
        <w:t>досл</w:t>
      </w:r>
      <w:proofErr w:type="gramEnd"/>
      <w:r w:rsidRPr="00D27ADD">
        <w:rPr>
          <w:szCs w:val="28"/>
        </w:rPr>
        <w:t>ідження</w:t>
      </w:r>
      <w:proofErr w:type="spellEnd"/>
      <w:r w:rsidRPr="00D27ADD">
        <w:rPr>
          <w:szCs w:val="28"/>
        </w:rPr>
        <w:t xml:space="preserve">. </w:t>
      </w:r>
      <w:r w:rsidRPr="00D27ADD">
        <w:rPr>
          <w:szCs w:val="28"/>
          <w:lang w:val="uk-UA"/>
        </w:rPr>
        <w:t xml:space="preserve">// </w:t>
      </w:r>
      <w:proofErr w:type="spellStart"/>
      <w:r w:rsidRPr="00D27ADD">
        <w:rPr>
          <w:szCs w:val="28"/>
        </w:rPr>
        <w:t>Упорядники</w:t>
      </w:r>
      <w:proofErr w:type="spellEnd"/>
      <w:r w:rsidRPr="00D27ADD">
        <w:rPr>
          <w:szCs w:val="28"/>
        </w:rPr>
        <w:t xml:space="preserve">: </w:t>
      </w:r>
      <w:r w:rsidRPr="00D27ADD">
        <w:rPr>
          <w:szCs w:val="28"/>
          <w:lang w:val="uk-UA"/>
        </w:rPr>
        <w:t xml:space="preserve">Л.Ю. </w:t>
      </w:r>
      <w:r w:rsidRPr="00D27ADD">
        <w:rPr>
          <w:szCs w:val="28"/>
        </w:rPr>
        <w:t xml:space="preserve">Байда, </w:t>
      </w:r>
      <w:r w:rsidRPr="00D27ADD">
        <w:rPr>
          <w:szCs w:val="28"/>
          <w:lang w:val="uk-UA"/>
        </w:rPr>
        <w:t xml:space="preserve">О.М. </w:t>
      </w:r>
      <w:r w:rsidRPr="00D27ADD">
        <w:rPr>
          <w:szCs w:val="28"/>
        </w:rPr>
        <w:t>Журбенко</w:t>
      </w:r>
      <w:r w:rsidRPr="00D27ADD">
        <w:rPr>
          <w:szCs w:val="28"/>
          <w:lang w:val="uk-UA"/>
        </w:rPr>
        <w:t>.</w:t>
      </w:r>
      <w:r w:rsidRPr="00D27ADD">
        <w:rPr>
          <w:szCs w:val="28"/>
        </w:rPr>
        <w:t xml:space="preserve"> К., 2016, 118 с. [</w:t>
      </w:r>
      <w:r w:rsidRPr="00D27ADD">
        <w:rPr>
          <w:color w:val="000000" w:themeColor="text1"/>
          <w:szCs w:val="28"/>
          <w:lang w:val="uk-UA"/>
        </w:rPr>
        <w:t>Е</w:t>
      </w:r>
      <w:proofErr w:type="spellStart"/>
      <w:r w:rsidRPr="00D27ADD">
        <w:rPr>
          <w:color w:val="000000" w:themeColor="text1"/>
          <w:szCs w:val="28"/>
        </w:rPr>
        <w:t>лектрон</w:t>
      </w:r>
      <w:proofErr w:type="spellEnd"/>
      <w:r w:rsidRPr="00D27ADD">
        <w:rPr>
          <w:color w:val="000000" w:themeColor="text1"/>
          <w:szCs w:val="28"/>
          <w:lang w:val="uk-UA"/>
        </w:rPr>
        <w:t>на</w:t>
      </w:r>
      <w:r w:rsidRPr="00D27ADD">
        <w:rPr>
          <w:color w:val="000000" w:themeColor="text1"/>
          <w:szCs w:val="28"/>
        </w:rPr>
        <w:t xml:space="preserve"> </w:t>
      </w:r>
      <w:proofErr w:type="spellStart"/>
      <w:r w:rsidRPr="00D27ADD">
        <w:rPr>
          <w:color w:val="000000" w:themeColor="text1"/>
          <w:szCs w:val="28"/>
        </w:rPr>
        <w:t>верс</w:t>
      </w:r>
      <w:proofErr w:type="spellEnd"/>
      <w:r w:rsidRPr="00D27ADD">
        <w:rPr>
          <w:color w:val="000000" w:themeColor="text1"/>
          <w:szCs w:val="28"/>
          <w:lang w:val="uk-UA"/>
        </w:rPr>
        <w:t>і</w:t>
      </w:r>
      <w:r w:rsidRPr="00D27ADD">
        <w:rPr>
          <w:color w:val="000000" w:themeColor="text1"/>
          <w:szCs w:val="28"/>
        </w:rPr>
        <w:t>я</w:t>
      </w:r>
      <w:r w:rsidRPr="00D27ADD">
        <w:rPr>
          <w:szCs w:val="28"/>
        </w:rPr>
        <w:t>]</w:t>
      </w:r>
      <w:r w:rsidRPr="00D27ADD">
        <w:rPr>
          <w:color w:val="000000" w:themeColor="text1"/>
          <w:szCs w:val="28"/>
          <w:lang w:val="uk-UA"/>
        </w:rPr>
        <w:t xml:space="preserve">: режим </w:t>
      </w:r>
      <w:r w:rsidRPr="00D27ADD">
        <w:rPr>
          <w:color w:val="000000" w:themeColor="text1"/>
          <w:szCs w:val="28"/>
        </w:rPr>
        <w:t>доступ</w:t>
      </w:r>
      <w:r w:rsidRPr="00D27ADD">
        <w:rPr>
          <w:color w:val="000000" w:themeColor="text1"/>
          <w:szCs w:val="28"/>
          <w:lang w:val="uk-UA"/>
        </w:rPr>
        <w:t>у</w:t>
      </w:r>
      <w:r w:rsidRPr="00D27ADD">
        <w:rPr>
          <w:color w:val="000000" w:themeColor="text1"/>
          <w:szCs w:val="28"/>
        </w:rPr>
        <w:t>:</w:t>
      </w:r>
      <w:r w:rsidRPr="00D27ADD">
        <w:rPr>
          <w:szCs w:val="28"/>
        </w:rPr>
        <w:t> </w:t>
      </w:r>
      <w:hyperlink r:id="rId8" w:history="1">
        <w:r w:rsidRPr="00D27ADD">
          <w:rPr>
            <w:rStyle w:val="af2"/>
          </w:rPr>
          <w:t>http://naiu.org.ua/wp-content/uploads/2016/12/zvit-transport.pdf</w:t>
        </w:r>
      </w:hyperlink>
    </w:p>
    <w:p w:rsidR="00D27ADD" w:rsidRPr="00D27ADD" w:rsidRDefault="00D27ADD" w:rsidP="00D27AD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D27ADD">
        <w:rPr>
          <w:szCs w:val="28"/>
          <w:lang w:val="uk-UA"/>
        </w:rPr>
        <w:t xml:space="preserve">. Конвенція ООН про права інвалідів: Резолюція Генеральної асамблеї  ООН </w:t>
      </w:r>
      <w:proofErr w:type="spellStart"/>
      <w:r w:rsidRPr="00D27ADD">
        <w:rPr>
          <w:szCs w:val="28"/>
        </w:rPr>
        <w:t>No</w:t>
      </w:r>
      <w:proofErr w:type="spellEnd"/>
      <w:r w:rsidRPr="00D27ADD">
        <w:rPr>
          <w:szCs w:val="28"/>
          <w:lang w:val="uk-UA"/>
        </w:rPr>
        <w:t xml:space="preserve"> 61/106, прийнята на шістдесят першій сесії ГА ООН 2006 року (Конвенцію ратифіковано Законом України </w:t>
      </w:r>
      <w:proofErr w:type="spellStart"/>
      <w:r w:rsidRPr="00D27ADD">
        <w:rPr>
          <w:szCs w:val="28"/>
        </w:rPr>
        <w:t>No</w:t>
      </w:r>
      <w:proofErr w:type="spellEnd"/>
      <w:r w:rsidRPr="00D27ADD">
        <w:rPr>
          <w:szCs w:val="28"/>
          <w:lang w:val="uk-UA"/>
        </w:rPr>
        <w:t xml:space="preserve"> 1767-</w:t>
      </w:r>
      <w:r w:rsidRPr="00D27ADD">
        <w:rPr>
          <w:szCs w:val="28"/>
        </w:rPr>
        <w:t>VI</w:t>
      </w:r>
      <w:r w:rsidRPr="00D27ADD">
        <w:rPr>
          <w:szCs w:val="28"/>
          <w:lang w:val="uk-UA"/>
        </w:rPr>
        <w:t xml:space="preserve"> від 16.12.2009).  </w:t>
      </w:r>
    </w:p>
    <w:p w:rsidR="00D27ADD" w:rsidRPr="007A0884" w:rsidRDefault="00D27ADD" w:rsidP="007A0884">
      <w:pPr>
        <w:jc w:val="both"/>
        <w:rPr>
          <w:lang w:val="uk-UA"/>
        </w:rPr>
      </w:pPr>
      <w:r w:rsidRPr="007A0884">
        <w:rPr>
          <w:szCs w:val="28"/>
        </w:rPr>
        <w:t>[</w:t>
      </w:r>
      <w:r w:rsidRPr="007A0884">
        <w:rPr>
          <w:color w:val="000000" w:themeColor="text1"/>
          <w:szCs w:val="28"/>
          <w:lang w:val="uk-UA"/>
        </w:rPr>
        <w:t>Е</w:t>
      </w:r>
      <w:proofErr w:type="spellStart"/>
      <w:r w:rsidRPr="007A0884">
        <w:rPr>
          <w:color w:val="000000" w:themeColor="text1"/>
          <w:szCs w:val="28"/>
        </w:rPr>
        <w:t>лектрон</w:t>
      </w:r>
      <w:proofErr w:type="spellEnd"/>
      <w:r w:rsidRPr="007A0884">
        <w:rPr>
          <w:color w:val="000000" w:themeColor="text1"/>
          <w:szCs w:val="28"/>
          <w:lang w:val="uk-UA"/>
        </w:rPr>
        <w:t xml:space="preserve">на </w:t>
      </w:r>
      <w:proofErr w:type="spellStart"/>
      <w:r w:rsidRPr="007A0884">
        <w:rPr>
          <w:color w:val="000000" w:themeColor="text1"/>
          <w:szCs w:val="28"/>
        </w:rPr>
        <w:t>верс</w:t>
      </w:r>
      <w:proofErr w:type="spellEnd"/>
      <w:r w:rsidRPr="007A0884">
        <w:rPr>
          <w:color w:val="000000" w:themeColor="text1"/>
          <w:szCs w:val="28"/>
          <w:lang w:val="uk-UA"/>
        </w:rPr>
        <w:t>і</w:t>
      </w:r>
      <w:r w:rsidRPr="007A0884">
        <w:rPr>
          <w:color w:val="000000" w:themeColor="text1"/>
          <w:szCs w:val="28"/>
        </w:rPr>
        <w:t>я</w:t>
      </w:r>
      <w:r w:rsidRPr="007A0884">
        <w:rPr>
          <w:szCs w:val="28"/>
        </w:rPr>
        <w:t>]</w:t>
      </w:r>
      <w:r w:rsidRPr="007A0884">
        <w:rPr>
          <w:color w:val="000000" w:themeColor="text1"/>
          <w:szCs w:val="28"/>
          <w:lang w:val="uk-UA"/>
        </w:rPr>
        <w:t xml:space="preserve">: режим  </w:t>
      </w:r>
      <w:r w:rsidRPr="007A0884">
        <w:rPr>
          <w:color w:val="000000" w:themeColor="text1"/>
          <w:szCs w:val="28"/>
        </w:rPr>
        <w:t>доступ</w:t>
      </w:r>
      <w:r w:rsidRPr="007A0884">
        <w:rPr>
          <w:color w:val="000000" w:themeColor="text1"/>
          <w:szCs w:val="28"/>
          <w:lang w:val="uk-UA"/>
        </w:rPr>
        <w:t>у</w:t>
      </w:r>
      <w:r w:rsidRPr="007A0884">
        <w:rPr>
          <w:szCs w:val="28"/>
        </w:rPr>
        <w:t>:</w:t>
      </w:r>
      <w:r w:rsidRPr="007A0884">
        <w:rPr>
          <w:szCs w:val="28"/>
          <w:lang w:val="uk-UA"/>
        </w:rPr>
        <w:t xml:space="preserve"> </w:t>
      </w:r>
      <w:hyperlink r:id="rId9" w:history="1">
        <w:r w:rsidRPr="007A0884">
          <w:rPr>
            <w:rStyle w:val="af2"/>
          </w:rPr>
          <w:t>http://zakon4.rada.gov.ua/laws/show/995_g71</w:t>
        </w:r>
      </w:hyperlink>
    </w:p>
    <w:p w:rsidR="007A0884" w:rsidRPr="007A0884" w:rsidRDefault="007A0884" w:rsidP="007A088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 </w:t>
      </w:r>
      <w:proofErr w:type="spellStart"/>
      <w:r w:rsidRPr="007A0884">
        <w:rPr>
          <w:szCs w:val="28"/>
          <w:lang w:val="uk-UA"/>
        </w:rPr>
        <w:t>Кривуц</w:t>
      </w:r>
      <w:proofErr w:type="spellEnd"/>
      <w:r w:rsidRPr="007A0884">
        <w:rPr>
          <w:szCs w:val="28"/>
          <w:lang w:val="uk-UA"/>
        </w:rPr>
        <w:t xml:space="preserve"> С.В. Засоби формування міського простору  на основі принципів універсального дизайну / Матеріали </w:t>
      </w:r>
      <w:r w:rsidRPr="007A0884">
        <w:rPr>
          <w:bCs/>
          <w:szCs w:val="28"/>
        </w:rPr>
        <w:t>XX</w:t>
      </w:r>
      <w:r w:rsidRPr="007A0884">
        <w:rPr>
          <w:bCs/>
          <w:szCs w:val="28"/>
          <w:lang w:val="uk-UA"/>
        </w:rPr>
        <w:t>Х</w:t>
      </w:r>
      <w:r w:rsidRPr="007A0884">
        <w:rPr>
          <w:bCs/>
          <w:szCs w:val="28"/>
        </w:rPr>
        <w:t>IX</w:t>
      </w:r>
      <w:r w:rsidRPr="007A0884">
        <w:rPr>
          <w:szCs w:val="28"/>
          <w:lang w:val="uk-UA"/>
        </w:rPr>
        <w:t xml:space="preserve"> науково-практичної конференції «Інноваційний потенціал світової науки – ХХІ сторіччя» / зб. наук. праць.  Видавництво ПГА. Запоріжжя, 2016. С. 34-36. </w:t>
      </w:r>
    </w:p>
    <w:p w:rsidR="00D27ADD" w:rsidRPr="007A0884" w:rsidRDefault="007A0884" w:rsidP="007A088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proofErr w:type="spellStart"/>
      <w:r w:rsidRPr="007A0884">
        <w:rPr>
          <w:szCs w:val="28"/>
          <w:lang w:val="uk-UA"/>
        </w:rPr>
        <w:t>Кривуц</w:t>
      </w:r>
      <w:proofErr w:type="spellEnd"/>
      <w:r w:rsidRPr="007A0884">
        <w:rPr>
          <w:szCs w:val="28"/>
          <w:lang w:val="uk-UA"/>
        </w:rPr>
        <w:t xml:space="preserve"> С.В., </w:t>
      </w:r>
      <w:proofErr w:type="spellStart"/>
      <w:r w:rsidRPr="007A0884">
        <w:rPr>
          <w:szCs w:val="28"/>
          <w:lang w:val="uk-UA"/>
        </w:rPr>
        <w:t>Катріченко</w:t>
      </w:r>
      <w:proofErr w:type="spellEnd"/>
      <w:r w:rsidRPr="007A0884">
        <w:rPr>
          <w:szCs w:val="28"/>
          <w:lang w:val="uk-UA"/>
        </w:rPr>
        <w:t xml:space="preserve"> К.О. Дизайн-організація міського простору для осіб із обмеженими фізичними можливостями // Вісник Харківської державної академії дизайну і мистецтв /</w:t>
      </w:r>
      <w:r w:rsidRPr="007A0884">
        <w:rPr>
          <w:color w:val="FF0000"/>
          <w:szCs w:val="28"/>
          <w:lang w:val="uk-UA"/>
        </w:rPr>
        <w:t xml:space="preserve"> </w:t>
      </w:r>
      <w:r w:rsidRPr="007A0884">
        <w:rPr>
          <w:szCs w:val="28"/>
          <w:lang w:val="uk-UA"/>
        </w:rPr>
        <w:t>зб. наук. праць за ред. Даниленка В.Я. Х.:ХДАДМ. 2016, С.33-36.</w:t>
      </w:r>
    </w:p>
    <w:p w:rsidR="005D11DB" w:rsidRPr="00D27ADD" w:rsidRDefault="005D11DB" w:rsidP="00D27ADD">
      <w:pPr>
        <w:tabs>
          <w:tab w:val="num" w:pos="0"/>
          <w:tab w:val="left" w:pos="709"/>
        </w:tabs>
        <w:jc w:val="center"/>
        <w:rPr>
          <w:szCs w:val="28"/>
          <w:lang w:val="uk-UA"/>
        </w:rPr>
      </w:pPr>
    </w:p>
    <w:p w:rsidR="00A5674C" w:rsidRDefault="00A5674C" w:rsidP="002C5F7E">
      <w:pPr>
        <w:tabs>
          <w:tab w:val="num" w:pos="0"/>
          <w:tab w:val="left" w:pos="709"/>
        </w:tabs>
        <w:jc w:val="center"/>
        <w:rPr>
          <w:b/>
          <w:lang w:val="uk-UA"/>
        </w:rPr>
      </w:pPr>
      <w:r w:rsidRPr="002C5F7E">
        <w:rPr>
          <w:b/>
          <w:lang w:val="uk-UA"/>
        </w:rPr>
        <w:t>Допоміжна</w:t>
      </w:r>
    </w:p>
    <w:p w:rsidR="00EC6317" w:rsidRPr="002C5F7E" w:rsidRDefault="00EC6317" w:rsidP="002C5F7E">
      <w:pPr>
        <w:tabs>
          <w:tab w:val="num" w:pos="0"/>
          <w:tab w:val="left" w:pos="709"/>
        </w:tabs>
        <w:jc w:val="center"/>
        <w:rPr>
          <w:b/>
          <w:lang w:val="uk-UA"/>
        </w:rPr>
      </w:pP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>Про становище осіб з інвалідністю в Україні: національна доповідь Міністерства соціальної політики України. К., 2013. 198 с.</w:t>
      </w: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 xml:space="preserve">Універсальний Дизайн: 7 принципів комфортного міста. </w:t>
      </w:r>
      <w:r w:rsidRPr="003160EC">
        <w:rPr>
          <w:color w:val="000000" w:themeColor="text1"/>
          <w:szCs w:val="28"/>
        </w:rPr>
        <w:t xml:space="preserve">Електронна версія: режим доступу: </w:t>
      </w:r>
      <w:hyperlink r:id="rId10" w:history="1">
        <w:r w:rsidRPr="003160EC">
          <w:rPr>
            <w:rStyle w:val="af2"/>
          </w:rPr>
          <w:t>http://www.slideshare.net/undpukraine/7-36373628</w:t>
        </w:r>
      </w:hyperlink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 xml:space="preserve"> Універсальний Дизайн: практичні поради для кожного. [</w:t>
      </w:r>
      <w:r w:rsidRPr="003160EC">
        <w:rPr>
          <w:color w:val="000000" w:themeColor="text1"/>
          <w:szCs w:val="28"/>
        </w:rPr>
        <w:t>Електронна версія</w:t>
      </w:r>
      <w:r w:rsidRPr="003160EC">
        <w:rPr>
          <w:szCs w:val="28"/>
        </w:rPr>
        <w:t>]</w:t>
      </w:r>
      <w:r w:rsidRPr="003160EC">
        <w:rPr>
          <w:color w:val="000000" w:themeColor="text1"/>
          <w:szCs w:val="28"/>
        </w:rPr>
        <w:t>: режим доступу:</w:t>
      </w:r>
      <w:r w:rsidRPr="003160EC">
        <w:rPr>
          <w:szCs w:val="28"/>
        </w:rPr>
        <w:t> </w:t>
      </w:r>
      <w:hyperlink r:id="rId11" w:history="1">
        <w:r w:rsidRPr="003160EC">
          <w:rPr>
            <w:rStyle w:val="af2"/>
            <w:lang w:val="en-US"/>
          </w:rPr>
          <w:t>www</w:t>
        </w:r>
        <w:r w:rsidRPr="003160EC">
          <w:rPr>
            <w:rStyle w:val="af2"/>
          </w:rPr>
          <w:t>.</w:t>
        </w:r>
        <w:proofErr w:type="spellStart"/>
        <w:r w:rsidRPr="003160EC">
          <w:rPr>
            <w:rStyle w:val="af2"/>
            <w:lang w:val="en-US"/>
          </w:rPr>
          <w:t>ud</w:t>
        </w:r>
        <w:proofErr w:type="spellEnd"/>
        <w:r w:rsidRPr="003160EC">
          <w:rPr>
            <w:rStyle w:val="af2"/>
          </w:rPr>
          <w:t>.</w:t>
        </w:r>
        <w:r w:rsidRPr="003160EC">
          <w:rPr>
            <w:rStyle w:val="af2"/>
            <w:lang w:val="en-US"/>
          </w:rPr>
          <w:t>org</w:t>
        </w:r>
        <w:r w:rsidRPr="003160EC">
          <w:rPr>
            <w:rStyle w:val="af2"/>
          </w:rPr>
          <w:t>.</w:t>
        </w:r>
        <w:proofErr w:type="spellStart"/>
        <w:r w:rsidRPr="003160EC">
          <w:rPr>
            <w:rStyle w:val="af2"/>
            <w:lang w:val="en-US"/>
          </w:rPr>
          <w:t>ua</w:t>
        </w:r>
        <w:proofErr w:type="spellEnd"/>
      </w:hyperlink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 xml:space="preserve"> Універсальний дизайн [Електронний ресурс] // </w:t>
      </w:r>
      <w:proofErr w:type="spellStart"/>
      <w:r w:rsidRPr="003160EC">
        <w:rPr>
          <w:szCs w:val="28"/>
        </w:rPr>
        <w:t>Безбар'єрна</w:t>
      </w:r>
      <w:proofErr w:type="spellEnd"/>
      <w:r w:rsidRPr="003160EC">
        <w:rPr>
          <w:szCs w:val="28"/>
        </w:rPr>
        <w:t xml:space="preserve"> Україна. [</w:t>
      </w:r>
      <w:proofErr w:type="spellStart"/>
      <w:r w:rsidRPr="003160EC">
        <w:rPr>
          <w:color w:val="000000" w:themeColor="text1"/>
          <w:szCs w:val="28"/>
        </w:rPr>
        <w:t>Електр</w:t>
      </w:r>
      <w:proofErr w:type="spellEnd"/>
      <w:r w:rsidRPr="003160EC">
        <w:rPr>
          <w:color w:val="000000" w:themeColor="text1"/>
          <w:szCs w:val="28"/>
        </w:rPr>
        <w:t>. версія</w:t>
      </w:r>
      <w:r w:rsidRPr="003160EC">
        <w:rPr>
          <w:szCs w:val="28"/>
        </w:rPr>
        <w:t>]</w:t>
      </w:r>
      <w:r w:rsidRPr="003160EC">
        <w:rPr>
          <w:color w:val="000000" w:themeColor="text1"/>
          <w:szCs w:val="28"/>
        </w:rPr>
        <w:t>: режим доступу:</w:t>
      </w:r>
      <w:r w:rsidRPr="003160EC">
        <w:rPr>
          <w:szCs w:val="28"/>
        </w:rPr>
        <w:t xml:space="preserve">  http://netbaryerov.org.ua/2013-0-12-09-27 </w:t>
      </w: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r w:rsidRPr="003160EC">
        <w:rPr>
          <w:szCs w:val="28"/>
        </w:rPr>
        <w:t>Універсальний дизайн: світовий досвід допоможе Україні досягти інклюзії. [</w:t>
      </w:r>
      <w:r w:rsidRPr="003160EC">
        <w:rPr>
          <w:color w:val="000000" w:themeColor="text1"/>
          <w:szCs w:val="28"/>
        </w:rPr>
        <w:t>Електронна версія</w:t>
      </w:r>
      <w:r w:rsidRPr="003160EC">
        <w:rPr>
          <w:szCs w:val="28"/>
        </w:rPr>
        <w:t>]</w:t>
      </w:r>
      <w:r w:rsidRPr="003160EC">
        <w:rPr>
          <w:color w:val="000000" w:themeColor="text1"/>
          <w:szCs w:val="28"/>
        </w:rPr>
        <w:t>: режим  доступу:</w:t>
      </w:r>
      <w:r w:rsidRPr="003160EC">
        <w:rPr>
          <w:szCs w:val="28"/>
        </w:rPr>
        <w:t xml:space="preserve">  http:// www.ua.undp.org/content/ukraine/uk/home/presscenter/ </w:t>
      </w:r>
    </w:p>
    <w:p w:rsidR="003160EC" w:rsidRPr="003160EC" w:rsidRDefault="003160EC" w:rsidP="003160EC">
      <w:pPr>
        <w:pStyle w:val="af"/>
        <w:numPr>
          <w:ilvl w:val="0"/>
          <w:numId w:val="14"/>
        </w:numPr>
        <w:ind w:left="0" w:firstLine="0"/>
        <w:jc w:val="both"/>
        <w:rPr>
          <w:szCs w:val="28"/>
        </w:rPr>
      </w:pPr>
      <w:proofErr w:type="spellStart"/>
      <w:r w:rsidRPr="003160EC">
        <w:rPr>
          <w:szCs w:val="28"/>
        </w:rPr>
        <w:t>Уоллер</w:t>
      </w:r>
      <w:proofErr w:type="spellEnd"/>
      <w:r w:rsidRPr="003160EC">
        <w:rPr>
          <w:szCs w:val="28"/>
        </w:rPr>
        <w:t xml:space="preserve"> С., </w:t>
      </w:r>
      <w:proofErr w:type="spellStart"/>
      <w:r w:rsidRPr="003160EC">
        <w:rPr>
          <w:szCs w:val="28"/>
        </w:rPr>
        <w:t>Кларксон</w:t>
      </w:r>
      <w:proofErr w:type="spellEnd"/>
      <w:r w:rsidRPr="003160EC">
        <w:rPr>
          <w:szCs w:val="28"/>
        </w:rPr>
        <w:t xml:space="preserve"> П. Д. </w:t>
      </w:r>
      <w:proofErr w:type="spellStart"/>
      <w:r w:rsidRPr="003160EC">
        <w:rPr>
          <w:szCs w:val="28"/>
        </w:rPr>
        <w:t>Использование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универсального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дизайна</w:t>
      </w:r>
      <w:proofErr w:type="spellEnd"/>
      <w:r w:rsidRPr="003160EC">
        <w:rPr>
          <w:szCs w:val="28"/>
        </w:rPr>
        <w:t xml:space="preserve"> для </w:t>
      </w:r>
      <w:proofErr w:type="spellStart"/>
      <w:r w:rsidRPr="003160EC">
        <w:rPr>
          <w:szCs w:val="28"/>
        </w:rPr>
        <w:t>расширения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доступности</w:t>
      </w:r>
      <w:proofErr w:type="spellEnd"/>
      <w:r w:rsidRPr="003160EC">
        <w:rPr>
          <w:szCs w:val="28"/>
        </w:rPr>
        <w:t xml:space="preserve"> </w:t>
      </w:r>
      <w:proofErr w:type="spellStart"/>
      <w:r w:rsidRPr="003160EC">
        <w:rPr>
          <w:szCs w:val="28"/>
        </w:rPr>
        <w:t>продукта</w:t>
      </w:r>
      <w:proofErr w:type="spellEnd"/>
      <w:r w:rsidRPr="003160EC">
        <w:rPr>
          <w:szCs w:val="28"/>
        </w:rPr>
        <w:t xml:space="preserve"> [</w:t>
      </w:r>
      <w:r w:rsidRPr="003160EC">
        <w:rPr>
          <w:color w:val="000000" w:themeColor="text1"/>
          <w:szCs w:val="28"/>
        </w:rPr>
        <w:t>Електронна версія</w:t>
      </w:r>
      <w:r w:rsidRPr="003160EC">
        <w:rPr>
          <w:szCs w:val="28"/>
        </w:rPr>
        <w:t>]: ]</w:t>
      </w:r>
      <w:r w:rsidRPr="003160EC">
        <w:rPr>
          <w:color w:val="000000" w:themeColor="text1"/>
          <w:szCs w:val="28"/>
        </w:rPr>
        <w:t xml:space="preserve">: режим доступу: </w:t>
      </w:r>
      <w:r w:rsidRPr="003160EC">
        <w:rPr>
          <w:szCs w:val="28"/>
        </w:rPr>
        <w:t>http://www.unic.ru/sites/default/files/%23Toolkit_Complete.pdf</w:t>
      </w:r>
    </w:p>
    <w:p w:rsidR="002C5F7E" w:rsidRPr="003160EC" w:rsidRDefault="002C5F7E" w:rsidP="003160EC">
      <w:pPr>
        <w:jc w:val="both"/>
        <w:rPr>
          <w:rFonts w:eastAsia="TimesNewRomanPSMT"/>
          <w:szCs w:val="28"/>
          <w:lang w:val="uk-UA"/>
        </w:rPr>
      </w:pPr>
    </w:p>
    <w:sectPr w:rsidR="002C5F7E" w:rsidRPr="003160EC" w:rsidSect="009E227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DC" w:rsidRDefault="009053DC" w:rsidP="003D7C4F">
      <w:r>
        <w:separator/>
      </w:r>
    </w:p>
  </w:endnote>
  <w:endnote w:type="continuationSeparator" w:id="0">
    <w:p w:rsidR="009053DC" w:rsidRDefault="009053DC" w:rsidP="003D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DC" w:rsidRDefault="009053DC" w:rsidP="003D7C4F">
      <w:r>
        <w:separator/>
      </w:r>
    </w:p>
  </w:footnote>
  <w:footnote w:type="continuationSeparator" w:id="0">
    <w:p w:rsidR="009053DC" w:rsidRDefault="009053DC" w:rsidP="003D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5676"/>
    <w:multiLevelType w:val="hybridMultilevel"/>
    <w:tmpl w:val="BDECB910"/>
    <w:lvl w:ilvl="0" w:tplc="2824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6FFD"/>
    <w:multiLevelType w:val="hybridMultilevel"/>
    <w:tmpl w:val="393E6BFC"/>
    <w:lvl w:ilvl="0" w:tplc="CB38CC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51F11F8"/>
    <w:multiLevelType w:val="hybridMultilevel"/>
    <w:tmpl w:val="52B41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4A00DC"/>
    <w:multiLevelType w:val="hybridMultilevel"/>
    <w:tmpl w:val="1EB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8148E9"/>
    <w:multiLevelType w:val="hybridMultilevel"/>
    <w:tmpl w:val="A51A52AE"/>
    <w:lvl w:ilvl="0" w:tplc="A2F89F3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A31F1"/>
    <w:multiLevelType w:val="hybridMultilevel"/>
    <w:tmpl w:val="2AE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E592B"/>
    <w:multiLevelType w:val="hybridMultilevel"/>
    <w:tmpl w:val="F288DE9A"/>
    <w:lvl w:ilvl="0" w:tplc="37E00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C6348"/>
    <w:multiLevelType w:val="hybridMultilevel"/>
    <w:tmpl w:val="88744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2587F"/>
    <w:multiLevelType w:val="hybridMultilevel"/>
    <w:tmpl w:val="00CC1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1652B"/>
    <w:multiLevelType w:val="hybridMultilevel"/>
    <w:tmpl w:val="627A8256"/>
    <w:lvl w:ilvl="0" w:tplc="1F5C94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D7C4F"/>
    <w:rsid w:val="00003B2B"/>
    <w:rsid w:val="0000609C"/>
    <w:rsid w:val="00012E86"/>
    <w:rsid w:val="00030095"/>
    <w:rsid w:val="00043756"/>
    <w:rsid w:val="00045EAB"/>
    <w:rsid w:val="00052555"/>
    <w:rsid w:val="0005492D"/>
    <w:rsid w:val="00061FD7"/>
    <w:rsid w:val="00076592"/>
    <w:rsid w:val="00081F6B"/>
    <w:rsid w:val="00086D02"/>
    <w:rsid w:val="00093C5F"/>
    <w:rsid w:val="00095B3D"/>
    <w:rsid w:val="00096B77"/>
    <w:rsid w:val="000A0CE8"/>
    <w:rsid w:val="000A34E8"/>
    <w:rsid w:val="000A6104"/>
    <w:rsid w:val="000C3CF2"/>
    <w:rsid w:val="000D0BD0"/>
    <w:rsid w:val="000D64E8"/>
    <w:rsid w:val="00114F2C"/>
    <w:rsid w:val="00136CA4"/>
    <w:rsid w:val="00146C49"/>
    <w:rsid w:val="001623D1"/>
    <w:rsid w:val="00162746"/>
    <w:rsid w:val="00164795"/>
    <w:rsid w:val="001764C6"/>
    <w:rsid w:val="00183184"/>
    <w:rsid w:val="001929CC"/>
    <w:rsid w:val="001A0AEE"/>
    <w:rsid w:val="001A1D1C"/>
    <w:rsid w:val="001A66B4"/>
    <w:rsid w:val="001B0B0F"/>
    <w:rsid w:val="001B79C9"/>
    <w:rsid w:val="001C36E0"/>
    <w:rsid w:val="001C4BA1"/>
    <w:rsid w:val="001C71D5"/>
    <w:rsid w:val="00200F18"/>
    <w:rsid w:val="00232590"/>
    <w:rsid w:val="002341AC"/>
    <w:rsid w:val="002510F2"/>
    <w:rsid w:val="002531AF"/>
    <w:rsid w:val="0025732A"/>
    <w:rsid w:val="002612B2"/>
    <w:rsid w:val="00261460"/>
    <w:rsid w:val="00274AB0"/>
    <w:rsid w:val="00280242"/>
    <w:rsid w:val="002871F0"/>
    <w:rsid w:val="00287EAB"/>
    <w:rsid w:val="00291EBC"/>
    <w:rsid w:val="0029551A"/>
    <w:rsid w:val="00296D45"/>
    <w:rsid w:val="002A47DF"/>
    <w:rsid w:val="002A6B81"/>
    <w:rsid w:val="002B259C"/>
    <w:rsid w:val="002B48BE"/>
    <w:rsid w:val="002C3F1E"/>
    <w:rsid w:val="002C5F7E"/>
    <w:rsid w:val="002E1FF2"/>
    <w:rsid w:val="002F5F92"/>
    <w:rsid w:val="0030184B"/>
    <w:rsid w:val="00314D22"/>
    <w:rsid w:val="003160EC"/>
    <w:rsid w:val="00317541"/>
    <w:rsid w:val="00325608"/>
    <w:rsid w:val="00326EA6"/>
    <w:rsid w:val="0033704F"/>
    <w:rsid w:val="003617B0"/>
    <w:rsid w:val="00362255"/>
    <w:rsid w:val="00362897"/>
    <w:rsid w:val="00367460"/>
    <w:rsid w:val="0037358D"/>
    <w:rsid w:val="0037365F"/>
    <w:rsid w:val="0037544D"/>
    <w:rsid w:val="00380141"/>
    <w:rsid w:val="00385297"/>
    <w:rsid w:val="00396E27"/>
    <w:rsid w:val="003A0F68"/>
    <w:rsid w:val="003A472A"/>
    <w:rsid w:val="003A5B12"/>
    <w:rsid w:val="003B3123"/>
    <w:rsid w:val="003B6747"/>
    <w:rsid w:val="003D168A"/>
    <w:rsid w:val="003D7C4F"/>
    <w:rsid w:val="003E157A"/>
    <w:rsid w:val="003E50CA"/>
    <w:rsid w:val="003F2C18"/>
    <w:rsid w:val="003F4202"/>
    <w:rsid w:val="0040061F"/>
    <w:rsid w:val="00405D1D"/>
    <w:rsid w:val="00415A6E"/>
    <w:rsid w:val="00420299"/>
    <w:rsid w:val="00425C88"/>
    <w:rsid w:val="00461729"/>
    <w:rsid w:val="004727B0"/>
    <w:rsid w:val="004813BE"/>
    <w:rsid w:val="00484AAE"/>
    <w:rsid w:val="004A11BB"/>
    <w:rsid w:val="004B59FF"/>
    <w:rsid w:val="004B7FDF"/>
    <w:rsid w:val="004C7D94"/>
    <w:rsid w:val="004D337B"/>
    <w:rsid w:val="004D65C5"/>
    <w:rsid w:val="004E1FE3"/>
    <w:rsid w:val="004E3799"/>
    <w:rsid w:val="004F1D9A"/>
    <w:rsid w:val="00500DD5"/>
    <w:rsid w:val="0050361C"/>
    <w:rsid w:val="00505802"/>
    <w:rsid w:val="00515D81"/>
    <w:rsid w:val="005171A9"/>
    <w:rsid w:val="00550A1B"/>
    <w:rsid w:val="00572F31"/>
    <w:rsid w:val="0059019B"/>
    <w:rsid w:val="00596A1B"/>
    <w:rsid w:val="005B1093"/>
    <w:rsid w:val="005B13AE"/>
    <w:rsid w:val="005B25BD"/>
    <w:rsid w:val="005B26C6"/>
    <w:rsid w:val="005B734C"/>
    <w:rsid w:val="005B751B"/>
    <w:rsid w:val="005C1482"/>
    <w:rsid w:val="005C5AA9"/>
    <w:rsid w:val="005C712F"/>
    <w:rsid w:val="005D11DB"/>
    <w:rsid w:val="005D20D0"/>
    <w:rsid w:val="005D3188"/>
    <w:rsid w:val="005D5163"/>
    <w:rsid w:val="005E3ACF"/>
    <w:rsid w:val="005F4217"/>
    <w:rsid w:val="0060193D"/>
    <w:rsid w:val="00611194"/>
    <w:rsid w:val="00613B53"/>
    <w:rsid w:val="006277BD"/>
    <w:rsid w:val="00631F31"/>
    <w:rsid w:val="00640BDE"/>
    <w:rsid w:val="00645B16"/>
    <w:rsid w:val="00675A1D"/>
    <w:rsid w:val="00682802"/>
    <w:rsid w:val="0068354C"/>
    <w:rsid w:val="00697339"/>
    <w:rsid w:val="006D2CF3"/>
    <w:rsid w:val="006D59C3"/>
    <w:rsid w:val="006D5B6F"/>
    <w:rsid w:val="006D5CD9"/>
    <w:rsid w:val="006D60B8"/>
    <w:rsid w:val="006D6113"/>
    <w:rsid w:val="006D6CA6"/>
    <w:rsid w:val="006D7F86"/>
    <w:rsid w:val="006E6153"/>
    <w:rsid w:val="00702F08"/>
    <w:rsid w:val="00710F58"/>
    <w:rsid w:val="00711F63"/>
    <w:rsid w:val="00720D16"/>
    <w:rsid w:val="00725077"/>
    <w:rsid w:val="00745E5E"/>
    <w:rsid w:val="007538E5"/>
    <w:rsid w:val="00764340"/>
    <w:rsid w:val="00774DEF"/>
    <w:rsid w:val="00776DDA"/>
    <w:rsid w:val="00793015"/>
    <w:rsid w:val="00796E66"/>
    <w:rsid w:val="007A0162"/>
    <w:rsid w:val="007A0884"/>
    <w:rsid w:val="007B65F0"/>
    <w:rsid w:val="007C39E7"/>
    <w:rsid w:val="007E4D5D"/>
    <w:rsid w:val="007E75DD"/>
    <w:rsid w:val="008040C6"/>
    <w:rsid w:val="00843ED7"/>
    <w:rsid w:val="008547B4"/>
    <w:rsid w:val="00864436"/>
    <w:rsid w:val="0087618C"/>
    <w:rsid w:val="0088132A"/>
    <w:rsid w:val="008833FD"/>
    <w:rsid w:val="0088743F"/>
    <w:rsid w:val="008B05BC"/>
    <w:rsid w:val="008B1BEB"/>
    <w:rsid w:val="008B4985"/>
    <w:rsid w:val="008B69CC"/>
    <w:rsid w:val="008D411C"/>
    <w:rsid w:val="00902F15"/>
    <w:rsid w:val="009053DC"/>
    <w:rsid w:val="00906B5A"/>
    <w:rsid w:val="00923073"/>
    <w:rsid w:val="00942A77"/>
    <w:rsid w:val="00944F03"/>
    <w:rsid w:val="00956721"/>
    <w:rsid w:val="00967FBA"/>
    <w:rsid w:val="0098562A"/>
    <w:rsid w:val="0099519A"/>
    <w:rsid w:val="009B4BBE"/>
    <w:rsid w:val="009C4252"/>
    <w:rsid w:val="009C460E"/>
    <w:rsid w:val="009D503A"/>
    <w:rsid w:val="009E2276"/>
    <w:rsid w:val="009E7598"/>
    <w:rsid w:val="00A01BCB"/>
    <w:rsid w:val="00A01FD9"/>
    <w:rsid w:val="00A1029C"/>
    <w:rsid w:val="00A17A2B"/>
    <w:rsid w:val="00A26FF7"/>
    <w:rsid w:val="00A40CE3"/>
    <w:rsid w:val="00A5651C"/>
    <w:rsid w:val="00A5674C"/>
    <w:rsid w:val="00A6130B"/>
    <w:rsid w:val="00A6186B"/>
    <w:rsid w:val="00A71331"/>
    <w:rsid w:val="00A722F1"/>
    <w:rsid w:val="00A85CAF"/>
    <w:rsid w:val="00A90545"/>
    <w:rsid w:val="00A91993"/>
    <w:rsid w:val="00A965A0"/>
    <w:rsid w:val="00AB2B35"/>
    <w:rsid w:val="00AB3731"/>
    <w:rsid w:val="00AB3966"/>
    <w:rsid w:val="00AB54DB"/>
    <w:rsid w:val="00AB7D6F"/>
    <w:rsid w:val="00AC64D9"/>
    <w:rsid w:val="00AD5DDD"/>
    <w:rsid w:val="00AD6142"/>
    <w:rsid w:val="00AD689D"/>
    <w:rsid w:val="00AE166E"/>
    <w:rsid w:val="00AE4B90"/>
    <w:rsid w:val="00AF526A"/>
    <w:rsid w:val="00AF7849"/>
    <w:rsid w:val="00B049A2"/>
    <w:rsid w:val="00B1156D"/>
    <w:rsid w:val="00B121A9"/>
    <w:rsid w:val="00B12337"/>
    <w:rsid w:val="00B13128"/>
    <w:rsid w:val="00B17991"/>
    <w:rsid w:val="00B375F7"/>
    <w:rsid w:val="00B50D5F"/>
    <w:rsid w:val="00B56DE2"/>
    <w:rsid w:val="00B603EE"/>
    <w:rsid w:val="00B70E0F"/>
    <w:rsid w:val="00B76663"/>
    <w:rsid w:val="00BB4CF4"/>
    <w:rsid w:val="00BB4DA4"/>
    <w:rsid w:val="00BC1943"/>
    <w:rsid w:val="00BF0BE6"/>
    <w:rsid w:val="00C02565"/>
    <w:rsid w:val="00C03124"/>
    <w:rsid w:val="00C04D7C"/>
    <w:rsid w:val="00C13B0A"/>
    <w:rsid w:val="00C20A6B"/>
    <w:rsid w:val="00C22145"/>
    <w:rsid w:val="00C30BB1"/>
    <w:rsid w:val="00C41DB6"/>
    <w:rsid w:val="00C43164"/>
    <w:rsid w:val="00C46536"/>
    <w:rsid w:val="00C466B8"/>
    <w:rsid w:val="00C516BC"/>
    <w:rsid w:val="00C537E2"/>
    <w:rsid w:val="00C571C0"/>
    <w:rsid w:val="00C61FD5"/>
    <w:rsid w:val="00C72557"/>
    <w:rsid w:val="00C75FBD"/>
    <w:rsid w:val="00C76ADF"/>
    <w:rsid w:val="00C778A5"/>
    <w:rsid w:val="00C816A4"/>
    <w:rsid w:val="00C954EA"/>
    <w:rsid w:val="00C971BC"/>
    <w:rsid w:val="00CA0EFE"/>
    <w:rsid w:val="00CA4829"/>
    <w:rsid w:val="00CA49DF"/>
    <w:rsid w:val="00CA6537"/>
    <w:rsid w:val="00CC26BA"/>
    <w:rsid w:val="00CC3B19"/>
    <w:rsid w:val="00CC6B8D"/>
    <w:rsid w:val="00CE05D8"/>
    <w:rsid w:val="00CF2EFB"/>
    <w:rsid w:val="00D02E20"/>
    <w:rsid w:val="00D27ADD"/>
    <w:rsid w:val="00D34267"/>
    <w:rsid w:val="00D34A49"/>
    <w:rsid w:val="00D34E47"/>
    <w:rsid w:val="00D35788"/>
    <w:rsid w:val="00D5015A"/>
    <w:rsid w:val="00D572D6"/>
    <w:rsid w:val="00D65149"/>
    <w:rsid w:val="00D66123"/>
    <w:rsid w:val="00D72D5D"/>
    <w:rsid w:val="00D749CC"/>
    <w:rsid w:val="00D76817"/>
    <w:rsid w:val="00D8511F"/>
    <w:rsid w:val="00DA01EC"/>
    <w:rsid w:val="00DA1195"/>
    <w:rsid w:val="00DB2B64"/>
    <w:rsid w:val="00DC0793"/>
    <w:rsid w:val="00DC1366"/>
    <w:rsid w:val="00DC448D"/>
    <w:rsid w:val="00DC61F9"/>
    <w:rsid w:val="00DD02CE"/>
    <w:rsid w:val="00DE564B"/>
    <w:rsid w:val="00DF1329"/>
    <w:rsid w:val="00E05E26"/>
    <w:rsid w:val="00E0695B"/>
    <w:rsid w:val="00E1366D"/>
    <w:rsid w:val="00E27689"/>
    <w:rsid w:val="00E31CA3"/>
    <w:rsid w:val="00E357FE"/>
    <w:rsid w:val="00E375D9"/>
    <w:rsid w:val="00E40D20"/>
    <w:rsid w:val="00E471C6"/>
    <w:rsid w:val="00E625C5"/>
    <w:rsid w:val="00E66A86"/>
    <w:rsid w:val="00E72869"/>
    <w:rsid w:val="00E73682"/>
    <w:rsid w:val="00E8546A"/>
    <w:rsid w:val="00E877C3"/>
    <w:rsid w:val="00E96C57"/>
    <w:rsid w:val="00EA3958"/>
    <w:rsid w:val="00EA4817"/>
    <w:rsid w:val="00EB210B"/>
    <w:rsid w:val="00EB3822"/>
    <w:rsid w:val="00EC6317"/>
    <w:rsid w:val="00ED651D"/>
    <w:rsid w:val="00ED7EAD"/>
    <w:rsid w:val="00EE0AD2"/>
    <w:rsid w:val="00EF0792"/>
    <w:rsid w:val="00F0211C"/>
    <w:rsid w:val="00F0342A"/>
    <w:rsid w:val="00F03E7D"/>
    <w:rsid w:val="00F143EE"/>
    <w:rsid w:val="00F26733"/>
    <w:rsid w:val="00F31DD9"/>
    <w:rsid w:val="00F32BE8"/>
    <w:rsid w:val="00F33A85"/>
    <w:rsid w:val="00F54B14"/>
    <w:rsid w:val="00F54CCA"/>
    <w:rsid w:val="00F61E39"/>
    <w:rsid w:val="00F6463E"/>
    <w:rsid w:val="00F658A5"/>
    <w:rsid w:val="00FC152B"/>
    <w:rsid w:val="00FC5D68"/>
    <w:rsid w:val="00FD2A02"/>
    <w:rsid w:val="00FD3BBC"/>
    <w:rsid w:val="00FD3D4B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8">
    <w:name w:val="Table Grid"/>
    <w:basedOn w:val="a1"/>
    <w:uiPriority w:val="59"/>
    <w:rsid w:val="003D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7C4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7C4F"/>
    <w:rPr>
      <w:sz w:val="24"/>
      <w:szCs w:val="24"/>
    </w:rPr>
  </w:style>
  <w:style w:type="paragraph" w:styleId="af">
    <w:name w:val="List Paragraph"/>
    <w:basedOn w:val="a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0">
    <w:name w:val="Plain Text"/>
    <w:basedOn w:val="a"/>
    <w:link w:val="af1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2">
    <w:name w:val="Hyperlink"/>
    <w:basedOn w:val="a0"/>
    <w:uiPriority w:val="99"/>
    <w:unhideWhenUsed/>
    <w:rsid w:val="00B7666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A0CE8"/>
    <w:rPr>
      <w:snapToGrid w:val="0"/>
      <w:sz w:val="28"/>
      <w:lang w:eastAsia="ru-RU"/>
    </w:rPr>
  </w:style>
  <w:style w:type="paragraph" w:styleId="af5">
    <w:name w:val="Body Text"/>
    <w:basedOn w:val="a"/>
    <w:link w:val="af6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DC448D"/>
    <w:rPr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FF2"/>
    <w:rPr>
      <w:sz w:val="24"/>
      <w:szCs w:val="24"/>
    </w:rPr>
  </w:style>
  <w:style w:type="character" w:customStyle="1" w:styleId="tlid-translation">
    <w:name w:val="tlid-translation"/>
    <w:basedOn w:val="a0"/>
    <w:rsid w:val="00E0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iu.org.ua/wp-content/uploads/2016/12/zvit-transpor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kdesignsvk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.org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ideshare.net/undpukraine/7-36373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995_g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7</cp:revision>
  <cp:lastPrinted>2020-01-14T12:09:00Z</cp:lastPrinted>
  <dcterms:created xsi:type="dcterms:W3CDTF">2020-05-22T11:04:00Z</dcterms:created>
  <dcterms:modified xsi:type="dcterms:W3CDTF">2020-05-22T11:14:00Z</dcterms:modified>
</cp:coreProperties>
</file>