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70" w:rsidRPr="007C2CC9" w:rsidRDefault="00AB2F70" w:rsidP="00AB2F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CC9">
        <w:rPr>
          <w:rFonts w:ascii="Times New Roman" w:hAnsi="Times New Roman"/>
          <w:b/>
          <w:sz w:val="24"/>
          <w:szCs w:val="24"/>
        </w:rPr>
        <w:t>ЗАТВЕРДЖЕНО:</w:t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  <w:t xml:space="preserve">Введено в дію наказом </w:t>
      </w:r>
    </w:p>
    <w:p w:rsidR="00AB2F70" w:rsidRPr="007C2CC9" w:rsidRDefault="00AB2F70" w:rsidP="00AB2F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CC9">
        <w:rPr>
          <w:rFonts w:ascii="Times New Roman" w:hAnsi="Times New Roman"/>
          <w:b/>
          <w:sz w:val="24"/>
          <w:szCs w:val="24"/>
        </w:rPr>
        <w:t>Вченою Радою ХДАДМ</w:t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  <w:t>ректора ХДАДМ</w:t>
      </w:r>
    </w:p>
    <w:p w:rsidR="00AB2F70" w:rsidRPr="00AB2F70" w:rsidRDefault="00AB2F70" w:rsidP="00AB2F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CC9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35</w:t>
      </w:r>
      <w:r w:rsidRPr="007C2CC9">
        <w:rPr>
          <w:rFonts w:ascii="Times New Roman" w:hAnsi="Times New Roman"/>
          <w:b/>
          <w:sz w:val="24"/>
          <w:szCs w:val="24"/>
        </w:rPr>
        <w:t xml:space="preserve"> від 2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C2CC9">
        <w:rPr>
          <w:rFonts w:ascii="Times New Roman" w:hAnsi="Times New Roman"/>
          <w:b/>
          <w:sz w:val="24"/>
          <w:szCs w:val="24"/>
        </w:rPr>
        <w:t>.0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C2CC9">
        <w:rPr>
          <w:rFonts w:ascii="Times New Roman" w:hAnsi="Times New Roman"/>
          <w:b/>
          <w:sz w:val="24"/>
          <w:szCs w:val="24"/>
        </w:rPr>
        <w:t>.201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C2CC9">
        <w:rPr>
          <w:rFonts w:ascii="Times New Roman" w:hAnsi="Times New Roman"/>
          <w:b/>
          <w:sz w:val="24"/>
          <w:szCs w:val="24"/>
        </w:rPr>
        <w:t xml:space="preserve"> р.</w:t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</w:r>
      <w:r w:rsidRPr="007C2CC9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16</w:t>
      </w:r>
      <w:r w:rsidRPr="007C2CC9">
        <w:rPr>
          <w:rFonts w:ascii="Times New Roman" w:hAnsi="Times New Roman"/>
          <w:b/>
          <w:sz w:val="24"/>
          <w:szCs w:val="24"/>
        </w:rPr>
        <w:t xml:space="preserve"> від 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26</w:t>
      </w:r>
      <w:r w:rsidRPr="007C2CC9">
        <w:rPr>
          <w:rFonts w:ascii="Times New Roman" w:hAnsi="Times New Roman"/>
          <w:b/>
          <w:sz w:val="24"/>
          <w:szCs w:val="24"/>
        </w:rPr>
        <w:t>.0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C2CC9">
        <w:rPr>
          <w:rFonts w:ascii="Times New Roman" w:hAnsi="Times New Roman"/>
          <w:b/>
          <w:sz w:val="24"/>
          <w:szCs w:val="24"/>
        </w:rPr>
        <w:t>.201</w:t>
      </w:r>
      <w:r w:rsidR="00F14D36" w:rsidRPr="007C2CC9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C2CC9">
        <w:rPr>
          <w:rFonts w:ascii="Times New Roman" w:hAnsi="Times New Roman"/>
          <w:b/>
          <w:sz w:val="24"/>
          <w:szCs w:val="24"/>
        </w:rPr>
        <w:t xml:space="preserve"> р.</w:t>
      </w:r>
    </w:p>
    <w:p w:rsidR="00AB2F70" w:rsidRPr="00AB2F70" w:rsidRDefault="00AB2F70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2F70" w:rsidRDefault="00AB2F70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ПОЛОЖЕННЯ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 порядок реалізації права на академічну мобільність</w:t>
      </w:r>
    </w:p>
    <w:p w:rsidR="000B6651" w:rsidRPr="000B6651" w:rsidRDefault="00C0141F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Харківської державної академії дизайну і мистецтв</w:t>
      </w:r>
    </w:p>
    <w:p w:rsidR="000B6651" w:rsidRPr="000B6651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Загальні положення</w:t>
      </w:r>
    </w:p>
    <w:p w:rsidR="000B6651" w:rsidRPr="000B6651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Положення про порядок реалізації права на академічну мобільність учасників освітнього процесу </w:t>
      </w:r>
      <w:r w:rsidR="00C0141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Харківської державної академії дизайну і мистецтв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(далі – </w:t>
      </w:r>
      <w:r w:rsidR="00C0141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Академія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розроблене відповідно до Закону України «Про вищу освіту», Положення про порядок реалізації права на академічну мобільність, затвердженого постановою Кабінету Міні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 України від 12 серпня 2015 р. № 579, інших нормативно-правових документів з питань вищої освіти, а також Статуту </w:t>
      </w:r>
      <w:r w:rsidR="00C0141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Положення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встановлює порядок організації програм академічної мобільності для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учасників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освітнього процесу </w:t>
      </w:r>
      <w:r w:rsidR="00B520D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території України чи поза її межами та учасників освітнього процесу вітчизняних іноземних вищих навчальних закладів/ наукових установ (далі — вітчизняні/іноземні учасники) в </w:t>
      </w:r>
      <w:r w:rsidR="00B520D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 освітнього проце</w:t>
      </w:r>
      <w:r w:rsidR="006B3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 </w:t>
      </w:r>
      <w:r w:rsidR="00557F2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6B3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саме здобува</w:t>
      </w:r>
      <w:r w:rsidR="006B329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освітніх ступенів бакалавра, </w:t>
      </w:r>
      <w:r w:rsidR="00AC4B5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спеціаліста,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магістра, 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освітньо-наукового ступеня доктора філософії,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здобува</w:t>
      </w:r>
      <w:r w:rsidR="006B329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наукового ступеню доктора наук, науково-педагогічні, наукові та педагогічні працівники й інші учасники освітнього процесу та вітчизняні/іноземні учасники і навчальні заклади (наукові установи), що беруть участь у програмах академічно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 мобільності, є учасниками академічної мобільності (далі – Учасники).</w:t>
      </w:r>
    </w:p>
    <w:p w:rsidR="000B6651" w:rsidRPr="000B6651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 на академічну мобільність може бути реалізоване на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ідставі міжнародних договорів про співробітництво в галузі освіти та науки, міжнародних програм та проектів, договорів про співробітництво між </w:t>
      </w:r>
      <w:r w:rsidR="00557F2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вітчизняними/іноземними вищими навчальними закладами (науковими установами) та їх основними структурними підрозділами (далі — вищі навчальні заклади/ наукові установи – партнери), а також може бути реалізоване Учасником з власної ініціативи,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ідтриманої адміністрацією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якому він постійно навчається або працює, на основі індивідуальних запрошень та інших механізмів.</w:t>
      </w:r>
    </w:p>
    <w:p w:rsidR="000B6651" w:rsidRPr="00402068" w:rsidRDefault="00402068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Академія</w:t>
      </w:r>
      <w:r w:rsidR="000B6651"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партнер – це український чи іноземний вищий навчальний заклад/ наукова установа, з яким/якою 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Академія</w:t>
      </w:r>
      <w:r w:rsidR="000B6651"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укла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ла</w:t>
      </w:r>
      <w:r w:rsidR="000B6651"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відповідний договір про співробітництво.</w:t>
      </w:r>
    </w:p>
    <w:p w:rsidR="000B6651" w:rsidRPr="00402068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Загальноорганізайційний супровід міжнародної академічної мобільності щодо укладання відповідних угод та здійснення/ підтримку зв’язків із вищими навчальними закладами/ науковими установами – партнерами, інформування факультетів, кафедр щодо наявних програм, ознайомлення з інформаційними пакетами 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</w:t>
      </w:r>
      <w:proofErr w:type="gramStart"/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 В</w:t>
      </w:r>
      <w:proofErr w:type="gramEnd"/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ідділ міжнародного співробітництва.</w:t>
      </w:r>
    </w:p>
    <w:p w:rsidR="000B6651" w:rsidRPr="00494BDA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Організаційний супровід програм академічної мобільності в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надання методичної допомоги щодо оформлення документів для навчання за програмами академічної мобільності, перезарахування результатів навчання, контроль за виконанням програм то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щ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забезпечує </w:t>
      </w:r>
      <w:r w:rsidR="00494BDA"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ауково-методичн</w:t>
      </w:r>
      <w:r w:rsidR="00494BDA"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ий</w:t>
      </w:r>
      <w:r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94BDA"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proofErr w:type="gramEnd"/>
      <w:r w:rsidR="00494BDA"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ідділ</w:t>
      </w:r>
      <w:r w:rsidRPr="00494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місцем реалізації права на академічну мобільність вона поділяється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6651" w:rsidRPr="000B6651" w:rsidRDefault="000B6651" w:rsidP="000B6651">
      <w:pPr>
        <w:numPr>
          <w:ilvl w:val="0"/>
          <w:numId w:val="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внутрішню академічну мобільність — академічна мобільність, право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реалізується Учасниками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вищих навчальних закладах/ наукових установах — партнерах в межах України;</w:t>
      </w:r>
    </w:p>
    <w:p w:rsidR="000B6651" w:rsidRPr="000B6651" w:rsidRDefault="000B6651" w:rsidP="000B6651">
      <w:pPr>
        <w:numPr>
          <w:ilvl w:val="0"/>
          <w:numId w:val="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міжнародну академічну мобільність — академічна мобільність, право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яку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реалізується Учасниками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вищих навчальних закладах/ наукових установах — партнерах поза межами України, а також іноземними учасниками в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Основними видами академічної мобільності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  <w:proofErr w:type="gramEnd"/>
    </w:p>
    <w:p w:rsidR="000B6651" w:rsidRPr="000B6651" w:rsidRDefault="000B6651" w:rsidP="000B6651">
      <w:pPr>
        <w:numPr>
          <w:ilvl w:val="0"/>
          <w:numId w:val="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ступенева мобільність — навчання у вищому навчальному закладі, відмінному від постійного місця навчання Учасника, з метою здобуття ступеня вищої освіти, що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ідтверджується документом (документами) про вищу освіту або про здобуття ступеня вищої освіти від двох або більше вищих навчальних закладі в одночасно;</w:t>
      </w:r>
    </w:p>
    <w:p w:rsidR="000B6651" w:rsidRPr="000B6651" w:rsidRDefault="00721ABE" w:rsidP="000B6651">
      <w:pPr>
        <w:numPr>
          <w:ilvl w:val="0"/>
          <w:numId w:val="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кредитна мобільність —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навчання у вищому навчальному закладі, відмінному від постійного місця навчання Учасника, з метою здобуття кредитів Європейської кредитної трансферно-накопичувальної системи та/ або відповідних компетентностей, результатів навчання (без здобуття кредитів Європейської кредитної трансферно-накопичувальної системи), що будуть визнані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Термін навчання за програмами кредитної мобільності у</w:t>
      </w:r>
      <w:proofErr w:type="gramEnd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своїй сукупності не повинен перевищувати один академічний </w:t>
      </w:r>
      <w:proofErr w:type="gramStart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ік за весь період навчання Учасника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цьому загальний період навчання для таких Учасників за програмами кредитної мобільності залишається незмінним.</w:t>
      </w:r>
    </w:p>
    <w:p w:rsidR="000B6651" w:rsidRPr="000B6651" w:rsidRDefault="000B6651" w:rsidP="000B6651">
      <w:pPr>
        <w:numPr>
          <w:ilvl w:val="0"/>
          <w:numId w:val="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Навчання вітчизняних та іноземних учасників за узгодженими між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партнерами освітніми програмами, що включають програми академічної мобільності, може передбачати отримання випускниками документа про вищу освіту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партнера, а також спільних або подвійних документів про вищу освіту </w:t>
      </w:r>
      <w:r w:rsidR="00721AB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партнерів.</w:t>
      </w:r>
      <w:proofErr w:type="gramEnd"/>
    </w:p>
    <w:p w:rsidR="000B6651" w:rsidRPr="000B6651" w:rsidRDefault="00721ABE" w:rsidP="000B6651">
      <w:pPr>
        <w:numPr>
          <w:ilvl w:val="0"/>
          <w:numId w:val="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Академічна мобільність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спрямована на </w:t>
      </w:r>
      <w:proofErr w:type="gramStart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ідвищення якості вищої освіти, ефективності наукових досліджень та гармонізації стандартів вищої освіти, забезпечення конкурентоспроможності випускників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українському та міжнародному ринках освітніх послуг і праці, залучення зарубіжного інтелектуального потенціалу до роботи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набуття студентами досвіду впровадження інших моделей створення та поширення знань й поглиблення інтеграційних процесів з питань навчання і наукових </w:t>
      </w:r>
      <w:proofErr w:type="gramStart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</w:t>
      </w:r>
      <w:proofErr w:type="gramEnd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іджень.</w:t>
      </w:r>
    </w:p>
    <w:p w:rsidR="000B6651" w:rsidRPr="000B6651" w:rsidRDefault="000B6651" w:rsidP="000B6651">
      <w:pPr>
        <w:numPr>
          <w:ilvl w:val="0"/>
          <w:numId w:val="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Формами академічної мобільності для Учасників, що здобувають освітні ступені бакалавра, 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магістра та освітньо-науковий ступінь доктора філософії в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845A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  <w:proofErr w:type="gramEnd"/>
    </w:p>
    <w:p w:rsidR="000B6651" w:rsidRPr="000B6651" w:rsidRDefault="000B6651" w:rsidP="000B6651">
      <w:pPr>
        <w:numPr>
          <w:ilvl w:val="0"/>
          <w:numId w:val="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 за програмами академічної мобільності;</w:t>
      </w:r>
    </w:p>
    <w:p w:rsidR="000B6651" w:rsidRPr="000B6651" w:rsidRDefault="000B6651" w:rsidP="000B6651">
      <w:pPr>
        <w:numPr>
          <w:ilvl w:val="0"/>
          <w:numId w:val="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мовне стажування;</w:t>
      </w:r>
    </w:p>
    <w:p w:rsidR="000B6651" w:rsidRPr="000B6651" w:rsidRDefault="000B6651" w:rsidP="000B6651">
      <w:pPr>
        <w:numPr>
          <w:ilvl w:val="0"/>
          <w:numId w:val="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наукове стажування.</w:t>
      </w:r>
    </w:p>
    <w:p w:rsidR="000B6651" w:rsidRPr="000B6651" w:rsidRDefault="000B6651" w:rsidP="000B6651">
      <w:pPr>
        <w:numPr>
          <w:ilvl w:val="0"/>
          <w:numId w:val="6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Формами академічної мобільності для осіб, що здобувають наукову ступінь доктора наук, науково-педагогічних, наукових і педагогічних працівникі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інших Учасників, є:</w:t>
      </w:r>
    </w:p>
    <w:p w:rsidR="000B6651" w:rsidRPr="000B6651" w:rsidRDefault="000B6651" w:rsidP="000B6651">
      <w:pPr>
        <w:numPr>
          <w:ilvl w:val="0"/>
          <w:numId w:val="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участь у спільних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проектах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B6651" w:rsidRPr="000B6651" w:rsidRDefault="000B6651" w:rsidP="000B6651">
      <w:pPr>
        <w:numPr>
          <w:ilvl w:val="0"/>
          <w:numId w:val="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викладання;</w:t>
      </w:r>
    </w:p>
    <w:p w:rsidR="000B6651" w:rsidRPr="000B6651" w:rsidRDefault="000B6651" w:rsidP="000B6651">
      <w:pPr>
        <w:numPr>
          <w:ilvl w:val="0"/>
          <w:numId w:val="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наукове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ідження;</w:t>
      </w:r>
    </w:p>
    <w:p w:rsidR="000B6651" w:rsidRPr="000B6651" w:rsidRDefault="000B6651" w:rsidP="000B6651">
      <w:pPr>
        <w:numPr>
          <w:ilvl w:val="0"/>
          <w:numId w:val="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наукове стажування;</w:t>
      </w:r>
    </w:p>
    <w:p w:rsidR="000B6651" w:rsidRPr="000B6651" w:rsidRDefault="000B6651" w:rsidP="000B6651">
      <w:pPr>
        <w:numPr>
          <w:ilvl w:val="0"/>
          <w:numId w:val="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ідвищення кваліфікації.</w:t>
      </w:r>
    </w:p>
    <w:p w:rsidR="000B6651" w:rsidRPr="000B6651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Організаційне забезпечення академічної мобільності</w:t>
      </w:r>
    </w:p>
    <w:p w:rsidR="000B6651" w:rsidRPr="000B6651" w:rsidRDefault="000B6651" w:rsidP="00A9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Учасники академічної мобільності, які є здобувачами вищої освіти в межах програм внутрішньої мобільності, зараховуються до вищих навчальних закладів/ наукових установ — партнерів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Україні як такі, що тимчасово допущені до освітнього процесу і мають права та обов’язки здобувачів вищої освіти вітчизняного вищого навчального закладу/ наукової установи.</w:t>
      </w:r>
    </w:p>
    <w:p w:rsidR="000B6651" w:rsidRPr="000B6651" w:rsidRDefault="000B6651" w:rsidP="000B6651">
      <w:pPr>
        <w:numPr>
          <w:ilvl w:val="0"/>
          <w:numId w:val="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випадку, якщо учасник академічної мобільності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 участь у міжнародній програмі академічної мобільності, конкурсний відбі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здійснюється організацією, яка надає Учаснику грант на умовах і за критеріями, визначеними в установчих документах конкурсу.</w:t>
      </w:r>
    </w:p>
    <w:p w:rsidR="000B6651" w:rsidRPr="000B6651" w:rsidRDefault="000B6651" w:rsidP="000B6651">
      <w:pPr>
        <w:numPr>
          <w:ilvl w:val="0"/>
          <w:numId w:val="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учасників академічної мобільності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участі в програмах академічної мобільності здійснюється на конкурсній основі, за нижченаведеними критеріями, але не обмежуючись ними: з урахуванням рейтингу їх успішності (відсутність академічних заборгованостей впродовж останнього навчального року, середній бал успішності – не нижче 80, що підтверджує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 візою декана чи координатора академічної мобільності відповідного факультету на рекомендаційному листі), участі у науковій роботі (наявність наукових публікацій (тези конференцій, наукові статті тощо), перемога в освітніх, наукових конкурсах та олімпіадах (дипломи переможців I -III ступенів), рекомендаційних листів, наданого мотиваційного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листа та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івня володіння іноземною мовою (не нижче рівня В2). Факультети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мають право на встановлення додаткових критеріїв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ідбору Учасників для участі в програмах академічної мобільності.</w:t>
      </w:r>
    </w:p>
    <w:p w:rsidR="000B6651" w:rsidRPr="000B6651" w:rsidRDefault="000B6651" w:rsidP="000B6651">
      <w:pPr>
        <w:numPr>
          <w:ilvl w:val="0"/>
          <w:numId w:val="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участі у програмах академічної мобільності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допускаються студенти денної форми навчання, які навчаються за освітнім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івнем магістра, а також студенти денної форми навчання, які успішно завершили 1-й рік навчання за освітнім рівне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бакалавра.</w:t>
      </w:r>
    </w:p>
    <w:p w:rsidR="000B6651" w:rsidRPr="000B6651" w:rsidRDefault="000B6651" w:rsidP="000B6651">
      <w:pPr>
        <w:numPr>
          <w:ilvl w:val="0"/>
          <w:numId w:val="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 необхідних документі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участі в програмі академічної мобільності для учасників академічної мобільності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6651" w:rsidRPr="000B6651" w:rsidRDefault="000B6651" w:rsidP="000B6651">
      <w:pPr>
        <w:numPr>
          <w:ilvl w:val="0"/>
          <w:numId w:val="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 або заява на 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м’я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ректора із візами-погодженнями завідувача кафедри, декана факультету, резолюцією проректора з науково-педагогічної роботи;</w:t>
      </w:r>
    </w:p>
    <w:p w:rsidR="000B6651" w:rsidRPr="000B6651" w:rsidRDefault="000B6651" w:rsidP="000B6651">
      <w:pPr>
        <w:numPr>
          <w:ilvl w:val="0"/>
          <w:numId w:val="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Договір про академічну мобільність між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Учасником (Договір про навчання чи До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говір про практику/стажування –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студентів);</w:t>
      </w:r>
    </w:p>
    <w:p w:rsidR="000B6651" w:rsidRPr="000B6651" w:rsidRDefault="000B6651" w:rsidP="000B6651">
      <w:pPr>
        <w:numPr>
          <w:ilvl w:val="0"/>
          <w:numId w:val="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навчання (Learning Agreement on Academic Mobility Programme) між 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Учасником та вищим навчальним закладом/науковою установою –  партнером (для студентів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аспірантів) (оформляється за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потреби);</w:t>
      </w:r>
    </w:p>
    <w:p w:rsidR="000B6651" w:rsidRPr="000B6651" w:rsidRDefault="000B6651" w:rsidP="000B6651">
      <w:pPr>
        <w:numPr>
          <w:ilvl w:val="0"/>
          <w:numId w:val="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заміни навчальних занять (для викладачів – за потреби);</w:t>
      </w:r>
    </w:p>
    <w:p w:rsidR="000B6651" w:rsidRPr="000B6651" w:rsidRDefault="000B6651" w:rsidP="000B6651">
      <w:pPr>
        <w:numPr>
          <w:ilvl w:val="0"/>
          <w:numId w:val="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Індивідуальний навчальний план академічної мобільності (для студентів),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ідписаний Учасником, завідувачем кафедри, координатором академічної мобільності та затверджений деканом факультету або їх заступниками (оформляється за потреби).</w:t>
      </w:r>
    </w:p>
    <w:p w:rsidR="000B6651" w:rsidRPr="000B6651" w:rsidRDefault="000B6651" w:rsidP="000818BF">
      <w:pPr>
        <w:shd w:val="clear" w:color="auto" w:fill="FFFFFF"/>
        <w:tabs>
          <w:tab w:val="left" w:pos="8789"/>
        </w:tabs>
        <w:spacing w:after="0" w:line="240" w:lineRule="auto"/>
        <w:ind w:left="567" w:right="424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17.1. Документи зазначені в пункті 14 подаються до </w:t>
      </w:r>
      <w:r w:rsidR="000818B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навчально-методичного </w:t>
      </w:r>
      <w:r w:rsidR="000818BF" w:rsidRPr="000818B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r w:rsidRPr="0008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ідділу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ніж за сім календ</w:t>
      </w:r>
      <w:r w:rsidR="00371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арних днів до початку програми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академічної мобільності.</w:t>
      </w:r>
    </w:p>
    <w:p w:rsidR="000B6651" w:rsidRPr="000B6651" w:rsidRDefault="000B6651" w:rsidP="000B6651">
      <w:pPr>
        <w:numPr>
          <w:ilvl w:val="0"/>
          <w:numId w:val="1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здобувачами вищої осві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період навчання в іншому вищому навчальному закладі/ науковій установі — партнері на території України чи поза її межами зберігаються відповідно до укладеного договору про академічну мобільність місце навчання та виплата стипендії згідно із законодавством протягом навчання чи стажування в іншому вищому навчальному закладі/ науковій установі — партнері на території України чи поза її межами, якщо стипендія не передбачена умовами академічної мобільності.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18.1. Фінансові умови участі у програмі академічної мобільності:</w:t>
      </w:r>
    </w:p>
    <w:p w:rsidR="000B6651" w:rsidRPr="000B6651" w:rsidRDefault="000B6651" w:rsidP="000B6651">
      <w:pPr>
        <w:numPr>
          <w:ilvl w:val="0"/>
          <w:numId w:val="1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Виплата стипендії зберігається у повному обсязі, якщо учасник академічної мобільності (студент, аспірант, докторант) не отримує фінансування за програмою мобільності;</w:t>
      </w:r>
    </w:p>
    <w:p w:rsidR="000B6651" w:rsidRPr="000B6651" w:rsidRDefault="000B6651" w:rsidP="000B6651">
      <w:pPr>
        <w:numPr>
          <w:ilvl w:val="0"/>
          <w:numId w:val="1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 стипендії зберігається у повному обсязі, якщо учасник академічної мобільності (студент, аспірант, докторант) отримує часткове фінансування (напр., вартість проживання програма покриває або надається гуртожиток), а кошти на дорожні витрати і харчування не передбачені програмою);</w:t>
      </w:r>
      <w:proofErr w:type="gramEnd"/>
    </w:p>
    <w:p w:rsidR="000B6651" w:rsidRPr="000B6651" w:rsidRDefault="000B6651" w:rsidP="000B6651">
      <w:pPr>
        <w:numPr>
          <w:ilvl w:val="0"/>
          <w:numId w:val="1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Науковий, педагог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чний, науково-педагогічний праців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ни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отримує кошти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відрядження, якщо він має повне фінансування участі у програмі академічної мобільності;</w:t>
      </w:r>
    </w:p>
    <w:p w:rsidR="000B6651" w:rsidRPr="000B6651" w:rsidRDefault="000B6651" w:rsidP="000B6651">
      <w:pPr>
        <w:numPr>
          <w:ilvl w:val="0"/>
          <w:numId w:val="1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Оплата праці наукового, педагогічного, науково-педагогічного праці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вника 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ідповідно до законодавства за основним місцем роботи зберігається на строк до шести місяців, якщо вона не передбачена програмою академічної мобільності.</w:t>
      </w:r>
    </w:p>
    <w:p w:rsidR="000B6651" w:rsidRPr="000B6651" w:rsidRDefault="000B6651" w:rsidP="000B6651">
      <w:pPr>
        <w:numPr>
          <w:ilvl w:val="0"/>
          <w:numId w:val="1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Особи, що уклали договори про навчання чи практику/стажування за програмою академічної мобільності, не відраховуються із складу здобувачів вищої освіти на період реалізації права на академічну мобільність та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іковуються в Єдиній державній електронній базі з питань освіти.</w:t>
      </w:r>
    </w:p>
    <w:p w:rsidR="000B6651" w:rsidRPr="000B6651" w:rsidRDefault="000B6651" w:rsidP="000B6651">
      <w:pPr>
        <w:numPr>
          <w:ilvl w:val="0"/>
          <w:numId w:val="1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вищої освіти, крім вивчення у вищому навчальному закладі— партнері обов’язкових навчальних дисциплін, має право самостійного вибору додаткових навчальних дисциплін за погодженням з вищим навчальним закладом, що направив його на навчання.</w:t>
      </w:r>
    </w:p>
    <w:p w:rsidR="000B6651" w:rsidRPr="000B6651" w:rsidRDefault="000B6651" w:rsidP="000B6651">
      <w:pPr>
        <w:numPr>
          <w:ilvl w:val="0"/>
          <w:numId w:val="1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Іноземні учасники, що реалізують право на академічну мобільність в рамках договорі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співробітництво між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іноземними вищими навчальними закладами/ науковими установами — партнерами, можуть бути зараховані на навчання до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6651" w:rsidRPr="000B6651" w:rsidRDefault="000B6651" w:rsidP="000B6651">
      <w:pPr>
        <w:numPr>
          <w:ilvl w:val="0"/>
          <w:numId w:val="1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рахунок коштів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іжнародних програм та організацій;</w:t>
      </w:r>
    </w:p>
    <w:p w:rsidR="000B6651" w:rsidRPr="000B6651" w:rsidRDefault="000B6651" w:rsidP="000B6651">
      <w:pPr>
        <w:numPr>
          <w:ilvl w:val="0"/>
          <w:numId w:val="1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рахунок власних надходжень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B6651" w:rsidRPr="000B6651" w:rsidRDefault="000B6651" w:rsidP="000B6651">
      <w:pPr>
        <w:numPr>
          <w:ilvl w:val="0"/>
          <w:numId w:val="1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рахунок коштів фізичних або юридичних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B6651" w:rsidRPr="000B6651" w:rsidRDefault="000B6651" w:rsidP="000B6651">
      <w:pPr>
        <w:numPr>
          <w:ilvl w:val="0"/>
          <w:numId w:val="1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умовах безоплатного навчання у разі взаємного обміну здобувачами вищої освіти, в тому числі за спільними освітніми програмами, які передбачають отримання спільного або подвійного документа (документів) про вищу освіту на умовах безоплатного навчання у разі міжнародного обміну здобувачами вищої освіти, якщо кількість таких іноземних здобувач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 вищої осві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не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перевищує кількість вітчизняних здобувачів вищої освіти, які навчаються в іноземному вищому навчальному закладі — партнері в межах програм академічної мобільності відповідно до укладених між вищими навчальними закладами договорів про міжнародну академічну мобільність.</w:t>
      </w:r>
    </w:p>
    <w:p w:rsidR="000B6651" w:rsidRPr="000B6651" w:rsidRDefault="008B4366" w:rsidP="000B6651">
      <w:pPr>
        <w:numPr>
          <w:ilvl w:val="0"/>
          <w:numId w:val="1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 необхідних</w:t>
      </w:r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документі</w:t>
      </w:r>
      <w:proofErr w:type="gramStart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0B6651"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іноземних учасників академічної мобільності:</w:t>
      </w:r>
    </w:p>
    <w:p w:rsidR="000B6651" w:rsidRPr="000B6651" w:rsidRDefault="000B6651" w:rsidP="000B6651">
      <w:pPr>
        <w:numPr>
          <w:ilvl w:val="0"/>
          <w:numId w:val="1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 від факультету на 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м’я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ректора із візами-погодженнями завідувача кафедри, декана факультету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резолюцією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проректора з науково-педагогічної роботи;</w:t>
      </w:r>
    </w:p>
    <w:p w:rsidR="000B6651" w:rsidRPr="000B6651" w:rsidRDefault="000B6651" w:rsidP="000B6651">
      <w:pPr>
        <w:numPr>
          <w:ilvl w:val="0"/>
          <w:numId w:val="1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 запрошення;</w:t>
      </w:r>
    </w:p>
    <w:p w:rsidR="000B6651" w:rsidRPr="000B6651" w:rsidRDefault="000B6651" w:rsidP="000B6651">
      <w:pPr>
        <w:numPr>
          <w:ilvl w:val="0"/>
          <w:numId w:val="15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академічну мобільність між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Учасником.</w:t>
      </w:r>
    </w:p>
    <w:p w:rsidR="000B6651" w:rsidRPr="00A96C1A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B6651" w:rsidRPr="008B4366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Визнання результатів програми академічної мобільності в </w:t>
      </w:r>
      <w:r w:rsidR="008B43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Академії</w:t>
      </w:r>
    </w:p>
    <w:p w:rsidR="000B6651" w:rsidRPr="00A96C1A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B6651" w:rsidRPr="00402068" w:rsidRDefault="000B6651" w:rsidP="000B6651">
      <w:pPr>
        <w:numPr>
          <w:ilvl w:val="0"/>
          <w:numId w:val="16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Визнання результатів навчання в рамках академічного співробітництва з вищими навчальними закладами-партнерами здійснюється з використанням європейської системи трансферу та накопичення кредитів ЕСТ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або з використанням системи оцінювання навчальних досягнень студентів, прийнятої 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у країні вищого навчального закладу-партнера, якщо в ній не застосовується ЕСТ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r w:rsidRP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0B6651" w:rsidRPr="000B6651" w:rsidRDefault="000B6651" w:rsidP="000B6651">
      <w:pPr>
        <w:numPr>
          <w:ilvl w:val="0"/>
          <w:numId w:val="16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разі навчання студента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вищому навчальному заклад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і-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партнері, з метою отримання за результатами державної атестації документів про вищу освіту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зарубіжного вищого навчального закладу-партнера, може здійснюватися складання академічної різниці у порядку, встановленому відповідно до чинного законодавства обох сторін.</w:t>
      </w:r>
    </w:p>
    <w:p w:rsidR="000B6651" w:rsidRPr="000B6651" w:rsidRDefault="000B6651" w:rsidP="000B6651">
      <w:pPr>
        <w:numPr>
          <w:ilvl w:val="0"/>
          <w:numId w:val="16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Результати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ідсумкової атестації студентів за період навчання у вищому навчальному закладі-партнері представляються за шкалою, прийнятою у вищому навчальному закладі-партнері і переводяться у шкалу, прийняту в </w:t>
      </w:r>
      <w:r w:rsidR="008B436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numPr>
          <w:ilvl w:val="0"/>
          <w:numId w:val="16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Атестація учасників академічної мобільності </w:t>
      </w:r>
      <w:r w:rsidR="00A96C1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які навчаються за програмою академічної мобільності, здійснюється відповідними факультетами порядку, встановленому в </w:t>
      </w:r>
      <w:r w:rsidR="00A96C1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6C1A" w:rsidRDefault="00A96C1A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та обов’язки учасників академічної мобільності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вищих навчальних закладів-партнері</w:t>
      </w:r>
      <w:proofErr w:type="gramStart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які беруть участь у програмах академічної мобільності</w:t>
      </w:r>
    </w:p>
    <w:p w:rsidR="000B6651" w:rsidRPr="000B6651" w:rsidRDefault="000B6651" w:rsidP="000B6651">
      <w:pPr>
        <w:numPr>
          <w:ilvl w:val="0"/>
          <w:numId w:val="17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Учасники мають право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продовження навчання або вивчення окремих навчальних дисциплін, проведення наукових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іджень у вищих навчальних закладах-партнерах тощо;</w:t>
      </w:r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безпечні та нешкі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умови навчання;</w:t>
      </w:r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користування: навчальною, науковою, виробничою, спортивною базою вищого навчального закладу, що прийма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є;</w:t>
      </w:r>
      <w:proofErr w:type="gramEnd"/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участь у наукових конференціях, симпозі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умах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виставках, конкурсах, представлення своїх наукових робіт для публікацій;</w:t>
      </w:r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 результатів навчання (кредитів) у вищому навчальному заклад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і-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партнері, або результатів досліджень в установленому порядку;</w:t>
      </w:r>
    </w:p>
    <w:p w:rsidR="000B6651" w:rsidRPr="000B6651" w:rsidRDefault="000B6651" w:rsidP="000B6651">
      <w:pPr>
        <w:numPr>
          <w:ilvl w:val="0"/>
          <w:numId w:val="18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отримання документа про результати навчання або про відповідний освітньо-кваліфікаційний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івень встановленого у вищому навчальному закладі-партнері зразка, якщо це передбачене програмою навчання студента.</w:t>
      </w:r>
    </w:p>
    <w:p w:rsidR="000B6651" w:rsidRPr="000B6651" w:rsidRDefault="000B6651" w:rsidP="000B6651">
      <w:pPr>
        <w:numPr>
          <w:ilvl w:val="0"/>
          <w:numId w:val="19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 зобов’язані:</w:t>
      </w:r>
    </w:p>
    <w:p w:rsidR="000B6651" w:rsidRPr="000B6651" w:rsidRDefault="000B6651" w:rsidP="000B6651">
      <w:pPr>
        <w:numPr>
          <w:ilvl w:val="0"/>
          <w:numId w:val="2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своєчасно надати необхідні документи для участі в програмі академічної мобільності;</w:t>
      </w:r>
    </w:p>
    <w:p w:rsidR="000B6651" w:rsidRPr="000B6651" w:rsidRDefault="000B6651" w:rsidP="000B6651">
      <w:pPr>
        <w:numPr>
          <w:ilvl w:val="0"/>
          <w:numId w:val="2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визначеної дати прибути до місця виконання програми академічної мобільності;</w:t>
      </w:r>
    </w:p>
    <w:p w:rsidR="000B6651" w:rsidRPr="000B6651" w:rsidRDefault="000B6651" w:rsidP="000B6651">
      <w:pPr>
        <w:numPr>
          <w:ilvl w:val="0"/>
          <w:numId w:val="2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дотримуватися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виконання програми академічної мобільності законодавства країни перебування та правил внутрішнього розпорядку, Статуту, інших нормативно-правових документів вищого навчального закладу-партнера;</w:t>
      </w:r>
    </w:p>
    <w:p w:rsidR="000B6651" w:rsidRPr="000B6651" w:rsidRDefault="000B6651" w:rsidP="000B6651">
      <w:pPr>
        <w:numPr>
          <w:ilvl w:val="0"/>
          <w:numId w:val="2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успішно виконати програму академічної мобільності за затвердженим індивідуальним навчальним планом та Договором про навчання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практику/стажування;</w:t>
      </w:r>
    </w:p>
    <w:p w:rsidR="000B6651" w:rsidRPr="000B6651" w:rsidRDefault="000B6651" w:rsidP="000B6651">
      <w:pPr>
        <w:numPr>
          <w:ilvl w:val="0"/>
          <w:numId w:val="20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вчасно повернутися до </w:t>
      </w:r>
      <w:r w:rsidR="00A96C1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завершення програми академічної мобільності у вищому навчальному закладі-партнері.</w:t>
      </w:r>
    </w:p>
    <w:p w:rsidR="00A96C1A" w:rsidRDefault="00A96C1A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звітування та оформлення документі</w:t>
      </w:r>
      <w:proofErr w:type="gramStart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результатами програми академічної мобільності</w:t>
      </w:r>
    </w:p>
    <w:p w:rsidR="000B6651" w:rsidRPr="000B6651" w:rsidRDefault="000B6651" w:rsidP="000B6651">
      <w:pPr>
        <w:numPr>
          <w:ilvl w:val="0"/>
          <w:numId w:val="21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завершенню програми Учасник представляє на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ільну кафедру та до </w:t>
      </w:r>
      <w:r w:rsidR="0040206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деканату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6651" w:rsidRPr="000B6651" w:rsidRDefault="000B6651" w:rsidP="000B6651">
      <w:pPr>
        <w:numPr>
          <w:ilvl w:val="0"/>
          <w:numId w:val="2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звіт у письмовій формі, завізований куратором програми академічної мобільності вищого навчального закладу/ наукової установи-партнера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(співробітники </w:t>
      </w:r>
      <w:r w:rsidR="00A96C1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подають копію звіту також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відділу нарахування заробітної плати та стипендії);</w:t>
      </w:r>
    </w:p>
    <w:p w:rsidR="000B6651" w:rsidRPr="000B6651" w:rsidRDefault="000B6651" w:rsidP="000B6651">
      <w:pPr>
        <w:numPr>
          <w:ilvl w:val="0"/>
          <w:numId w:val="2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копію документу, що засвідчує результати проходження програми академічної мобільності (Сертифікат, Диплом, Академічну довідку, виписку навчальних досягнень – Transcript of Records);</w:t>
      </w:r>
    </w:p>
    <w:p w:rsidR="000B6651" w:rsidRPr="000B6651" w:rsidRDefault="000B6651" w:rsidP="000B6651">
      <w:pPr>
        <w:numPr>
          <w:ilvl w:val="0"/>
          <w:numId w:val="22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копію закордонного паспорту із ідентифікаційною сторінкою та сторінками з відмітками про перетин кордону України (необхідно звернути увагу, що відмітки в закордонному паспорті про перетин кордону України ставлять за вимогою у зв’язку зі спрощенням візового режиму).</w:t>
      </w:r>
      <w:proofErr w:type="gramEnd"/>
    </w:p>
    <w:p w:rsidR="000B6651" w:rsidRPr="000B6651" w:rsidRDefault="000B6651" w:rsidP="000B6651">
      <w:pPr>
        <w:numPr>
          <w:ilvl w:val="0"/>
          <w:numId w:val="23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Якщо здобувач вищої освіти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 час перебування у вищому навчальному закладі/ науковій установі — партнері, па базі якого реалізується право на академічну мобільність, не виконав програму навчання, то після повернення до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йому може бути запропоновано індивідуальний графік складання академічної заборгованості або повторний курс навчання за рахунок коштів фізичних чи юридичних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6651" w:rsidRPr="000B6651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Організаційне забезпечення академічної мобільності для </w:t>
      </w:r>
      <w:proofErr w:type="gramStart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осіб</w:t>
      </w:r>
      <w:proofErr w:type="gramEnd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що здобувають наукову ступінь доктора наук,</w:t>
      </w:r>
    </w:p>
    <w:p w:rsidR="000B6651" w:rsidRPr="000B6651" w:rsidRDefault="000B6651" w:rsidP="000B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науково-педагогічних, наукових  і педагогічних працівникі</w:t>
      </w:r>
      <w:proofErr w:type="gramStart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 інших Учасників</w:t>
      </w:r>
    </w:p>
    <w:p w:rsidR="000B6651" w:rsidRPr="000B6651" w:rsidRDefault="000B6651" w:rsidP="000B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B6651" w:rsidRPr="000B6651" w:rsidRDefault="000B6651" w:rsidP="000B6651">
      <w:pPr>
        <w:numPr>
          <w:ilvl w:val="0"/>
          <w:numId w:val="2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Науково-педагогічні, наукові, педагогічні працівники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можуть реалізувати право на академічну мобільність для провадження про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фесійної діяльності відповідно 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укладеного Договору про участь у програмі академічної мобільності за погодження завідувача кафедри, координатора академічної мобільності та декана факультету.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 цьому за зазначеними працівниками зберігається основне місце роботи в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одного року.</w:t>
      </w:r>
    </w:p>
    <w:p w:rsidR="000B6651" w:rsidRPr="000B6651" w:rsidRDefault="000B6651" w:rsidP="000B6651">
      <w:pPr>
        <w:numPr>
          <w:ilvl w:val="0"/>
          <w:numId w:val="2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окремих випадках, у разі неможливості забезпечення реалізації освітнього процесу науково-педагогічними п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рацівниками із-за бажання взяти участь у програмах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академічної мобільності, їх навчальне навантаження на період участі може виконуватися на умовах погодинної оплати іншими науково-педагогічними працівниками відповідної спеціальності з числа викладачів кафедри за погодженням викладача, який бере участь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програмі академічної мобільності, завідувача кафедри та декана факультету без збереження заробітної плати</w:t>
      </w:r>
    </w:p>
    <w:p w:rsidR="000B6651" w:rsidRPr="000B6651" w:rsidRDefault="000B6651" w:rsidP="000B6651">
      <w:pPr>
        <w:numPr>
          <w:ilvl w:val="0"/>
          <w:numId w:val="2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Іноземні наукові, педагогічні працівники вищих навчальних закладів/ наукових установ, які залучені до провадження освітньої та наукової діяльності, під час перебування в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мають усі права та обов’язки його працівників (фінансові умови провадження професійної діяльності іноземних учасників 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фіксуються додатково в рамках відповідних угод, договорів тощо).</w:t>
      </w:r>
    </w:p>
    <w:p w:rsidR="000B6651" w:rsidRPr="000B6651" w:rsidRDefault="000B6651" w:rsidP="000B6651">
      <w:pPr>
        <w:numPr>
          <w:ilvl w:val="0"/>
          <w:numId w:val="24"/>
        </w:numPr>
        <w:shd w:val="clear" w:color="auto" w:fill="FFFFFF"/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 приїзду провідних іноземних науковців та діячів осві</w:t>
      </w:r>
      <w:proofErr w:type="gramStart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на</w:t>
      </w:r>
      <w:proofErr w:type="gramEnd"/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запрошення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Академії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їх перебування в Україні можуть визначатися додатковими договорами, укладеними між </w:t>
      </w:r>
      <w:r w:rsidR="00D40E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Академією</w:t>
      </w:r>
      <w:r w:rsidRPr="000B6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запрошеною особою.</w:t>
      </w:r>
    </w:p>
    <w:p w:rsidR="003639EB" w:rsidRPr="000B6651" w:rsidRDefault="003639EB">
      <w:pPr>
        <w:rPr>
          <w:rFonts w:ascii="Times New Roman" w:hAnsi="Times New Roman" w:cs="Times New Roman"/>
          <w:sz w:val="24"/>
          <w:szCs w:val="24"/>
        </w:rPr>
      </w:pPr>
    </w:p>
    <w:sectPr w:rsidR="003639EB" w:rsidRPr="000B6651" w:rsidSect="0036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892"/>
    <w:multiLevelType w:val="multilevel"/>
    <w:tmpl w:val="AD1A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206CA"/>
    <w:multiLevelType w:val="multilevel"/>
    <w:tmpl w:val="2E303E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16F6"/>
    <w:multiLevelType w:val="multilevel"/>
    <w:tmpl w:val="3042C7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444D2"/>
    <w:multiLevelType w:val="multilevel"/>
    <w:tmpl w:val="E4D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160EB"/>
    <w:multiLevelType w:val="multilevel"/>
    <w:tmpl w:val="D3E2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778C5"/>
    <w:multiLevelType w:val="multilevel"/>
    <w:tmpl w:val="F1B2DD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06C6F"/>
    <w:multiLevelType w:val="multilevel"/>
    <w:tmpl w:val="700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D7642"/>
    <w:multiLevelType w:val="multilevel"/>
    <w:tmpl w:val="3A3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05F18"/>
    <w:multiLevelType w:val="multilevel"/>
    <w:tmpl w:val="D35289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149D6"/>
    <w:multiLevelType w:val="multilevel"/>
    <w:tmpl w:val="CA3E5A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34589"/>
    <w:multiLevelType w:val="multilevel"/>
    <w:tmpl w:val="961C42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139A0"/>
    <w:multiLevelType w:val="multilevel"/>
    <w:tmpl w:val="C9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30AA6"/>
    <w:multiLevelType w:val="multilevel"/>
    <w:tmpl w:val="473411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146DB"/>
    <w:multiLevelType w:val="multilevel"/>
    <w:tmpl w:val="F51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5B2D0D"/>
    <w:multiLevelType w:val="multilevel"/>
    <w:tmpl w:val="F05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0711B"/>
    <w:multiLevelType w:val="multilevel"/>
    <w:tmpl w:val="BE5C52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247CB"/>
    <w:multiLevelType w:val="multilevel"/>
    <w:tmpl w:val="FBA8E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6050"/>
    <w:multiLevelType w:val="multilevel"/>
    <w:tmpl w:val="37D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9403D"/>
    <w:multiLevelType w:val="multilevel"/>
    <w:tmpl w:val="543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90F89"/>
    <w:multiLevelType w:val="multilevel"/>
    <w:tmpl w:val="69B4BA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F5346"/>
    <w:multiLevelType w:val="multilevel"/>
    <w:tmpl w:val="EFBEDA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212AB"/>
    <w:multiLevelType w:val="multilevel"/>
    <w:tmpl w:val="983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F687B"/>
    <w:multiLevelType w:val="multilevel"/>
    <w:tmpl w:val="F86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81585"/>
    <w:multiLevelType w:val="multilevel"/>
    <w:tmpl w:val="6726B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5"/>
  </w:num>
  <w:num w:numId="7">
    <w:abstractNumId w:val="21"/>
  </w:num>
  <w:num w:numId="8">
    <w:abstractNumId w:val="23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"/>
  </w:num>
  <w:num w:numId="17">
    <w:abstractNumId w:val="9"/>
  </w:num>
  <w:num w:numId="18">
    <w:abstractNumId w:val="13"/>
  </w:num>
  <w:num w:numId="19">
    <w:abstractNumId w:val="10"/>
  </w:num>
  <w:num w:numId="20">
    <w:abstractNumId w:val="7"/>
  </w:num>
  <w:num w:numId="21">
    <w:abstractNumId w:val="8"/>
  </w:num>
  <w:num w:numId="22">
    <w:abstractNumId w:val="22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B6651"/>
    <w:rsid w:val="000818BF"/>
    <w:rsid w:val="000B6651"/>
    <w:rsid w:val="00233618"/>
    <w:rsid w:val="00254104"/>
    <w:rsid w:val="00344C35"/>
    <w:rsid w:val="003639EB"/>
    <w:rsid w:val="00371BB8"/>
    <w:rsid w:val="00402068"/>
    <w:rsid w:val="00494BDA"/>
    <w:rsid w:val="00557F2E"/>
    <w:rsid w:val="006B3293"/>
    <w:rsid w:val="00721ABE"/>
    <w:rsid w:val="007C2CC9"/>
    <w:rsid w:val="00833865"/>
    <w:rsid w:val="00867BDB"/>
    <w:rsid w:val="008B4366"/>
    <w:rsid w:val="00A96C1A"/>
    <w:rsid w:val="00AB2F70"/>
    <w:rsid w:val="00AC4B5B"/>
    <w:rsid w:val="00B520D1"/>
    <w:rsid w:val="00C0141F"/>
    <w:rsid w:val="00C14DB8"/>
    <w:rsid w:val="00C94BE7"/>
    <w:rsid w:val="00D40EEA"/>
    <w:rsid w:val="00F14D36"/>
    <w:rsid w:val="00F8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651"/>
    <w:rPr>
      <w:b/>
      <w:bCs/>
    </w:rPr>
  </w:style>
  <w:style w:type="character" w:styleId="a5">
    <w:name w:val="Emphasis"/>
    <w:basedOn w:val="a0"/>
    <w:uiPriority w:val="20"/>
    <w:qFormat/>
    <w:rsid w:val="000B6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STEND</dc:creator>
  <cp:keywords/>
  <dc:description/>
  <cp:lastModifiedBy>STEND</cp:lastModifiedBy>
  <cp:revision>14</cp:revision>
  <dcterms:created xsi:type="dcterms:W3CDTF">2017-02-17T11:04:00Z</dcterms:created>
  <dcterms:modified xsi:type="dcterms:W3CDTF">2019-05-13T08:08:00Z</dcterms:modified>
</cp:coreProperties>
</file>