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2375EF">
        <w:tc>
          <w:tcPr>
            <w:tcW w:w="9606" w:type="dxa"/>
            <w:gridSpan w:val="4"/>
          </w:tcPr>
          <w:p w:rsidR="00163A31" w:rsidRPr="002375EF" w:rsidRDefault="00116BC0" w:rsidP="002375EF">
            <w:pPr>
              <w:ind w:hanging="284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74700" cy="590550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2375EF">
        <w:tc>
          <w:tcPr>
            <w:tcW w:w="9606" w:type="dxa"/>
            <w:gridSpan w:val="4"/>
          </w:tcPr>
          <w:p w:rsidR="00163A31" w:rsidRPr="002375EF" w:rsidRDefault="00163A31" w:rsidP="002375EF">
            <w:pPr>
              <w:spacing w:before="60" w:after="280"/>
              <w:ind w:hanging="284"/>
              <w:jc w:val="center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2375EF">
        <w:tc>
          <w:tcPr>
            <w:tcW w:w="1668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2375EF" w:rsidRDefault="00E537C3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перший</w:t>
            </w:r>
            <w:r w:rsidR="00C15C5C" w:rsidRPr="002375EF">
              <w:rPr>
                <w:sz w:val="22"/>
                <w:szCs w:val="22"/>
                <w:lang w:val="uk-UA"/>
              </w:rPr>
              <w:t xml:space="preserve"> (бакалавр</w:t>
            </w:r>
            <w:r w:rsidR="00163A31" w:rsidRPr="002375EF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2375EF">
        <w:tc>
          <w:tcPr>
            <w:tcW w:w="1668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2375EF" w:rsidRDefault="006A6443" w:rsidP="002375E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163A31" w:rsidRPr="002375EF">
        <w:tc>
          <w:tcPr>
            <w:tcW w:w="1668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2375EF" w:rsidRDefault="00C15C5C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02 </w:t>
            </w:r>
            <w:r w:rsidR="00163A31" w:rsidRPr="002375EF">
              <w:rPr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2375EF" w:rsidRDefault="00C15C5C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фахова</w:t>
            </w:r>
          </w:p>
        </w:tc>
      </w:tr>
      <w:tr w:rsidR="00163A31" w:rsidRPr="002375EF">
        <w:tc>
          <w:tcPr>
            <w:tcW w:w="1668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2375EF" w:rsidRDefault="00E537C3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023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</w:t>
            </w:r>
            <w:r w:rsidR="006F5707" w:rsidRPr="002375EF">
              <w:rPr>
                <w:sz w:val="22"/>
                <w:szCs w:val="22"/>
                <w:lang w:val="uk-UA"/>
              </w:rPr>
              <w:t>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163A31" w:rsidRPr="002375EF" w:rsidRDefault="006A6443" w:rsidP="002375E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7" w:type="dxa"/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</w:p>
        </w:tc>
      </w:tr>
      <w:tr w:rsidR="00163A31" w:rsidRPr="002375EF">
        <w:tc>
          <w:tcPr>
            <w:tcW w:w="9606" w:type="dxa"/>
            <w:gridSpan w:val="4"/>
          </w:tcPr>
          <w:p w:rsidR="00163A31" w:rsidRPr="002375EF" w:rsidRDefault="00090675" w:rsidP="00237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375EF">
              <w:rPr>
                <w:b/>
                <w:bCs/>
                <w:sz w:val="22"/>
                <w:szCs w:val="22"/>
                <w:lang w:val="uk-UA"/>
              </w:rPr>
              <w:t>Реставрація творів живопису</w:t>
            </w:r>
          </w:p>
          <w:p w:rsidR="00163A31" w:rsidRPr="002375EF" w:rsidRDefault="00163A31" w:rsidP="002375EF">
            <w:pPr>
              <w:jc w:val="center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Семестр </w:t>
            </w:r>
            <w:r w:rsidR="006A6443">
              <w:rPr>
                <w:sz w:val="22"/>
                <w:szCs w:val="22"/>
                <w:lang w:val="uk-UA"/>
              </w:rPr>
              <w:t>5</w:t>
            </w:r>
            <w:r w:rsidRPr="002375EF">
              <w:rPr>
                <w:sz w:val="22"/>
                <w:szCs w:val="22"/>
                <w:lang w:val="uk-UA"/>
              </w:rPr>
              <w:t xml:space="preserve"> (</w:t>
            </w:r>
            <w:r w:rsidR="00090675" w:rsidRPr="002375EF">
              <w:rPr>
                <w:sz w:val="22"/>
                <w:szCs w:val="22"/>
                <w:lang w:val="uk-UA"/>
              </w:rPr>
              <w:t>осінь</w:t>
            </w:r>
            <w:r w:rsidRPr="002375EF">
              <w:rPr>
                <w:sz w:val="22"/>
                <w:szCs w:val="22"/>
                <w:lang w:val="uk-UA"/>
              </w:rPr>
              <w:t xml:space="preserve"> 2020)</w:t>
            </w:r>
          </w:p>
          <w:p w:rsidR="00163A31" w:rsidRPr="002375EF" w:rsidRDefault="002B35D1" w:rsidP="002375EF">
            <w:pPr>
              <w:spacing w:after="240"/>
              <w:jc w:val="center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1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</w:t>
            </w:r>
            <w:r w:rsidRPr="002375EF">
              <w:rPr>
                <w:sz w:val="22"/>
                <w:szCs w:val="22"/>
                <w:lang w:val="uk-UA"/>
              </w:rPr>
              <w:t>вересня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— </w:t>
            </w:r>
            <w:r w:rsidR="006F5707" w:rsidRPr="002375EF">
              <w:rPr>
                <w:sz w:val="22"/>
                <w:szCs w:val="22"/>
                <w:lang w:val="uk-UA"/>
              </w:rPr>
              <w:t>14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</w:t>
            </w:r>
            <w:r w:rsidRPr="002375EF">
              <w:rPr>
                <w:sz w:val="22"/>
                <w:szCs w:val="22"/>
                <w:lang w:val="uk-UA"/>
              </w:rPr>
              <w:t>грудня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2375EF" w:rsidRDefault="00E537C3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Дерев’янко Артем Юрійович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, </w:t>
            </w:r>
            <w:r w:rsidRPr="002375EF"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E-mail</w:t>
            </w:r>
          </w:p>
        </w:tc>
        <w:tc>
          <w:tcPr>
            <w:tcW w:w="7938" w:type="dxa"/>
            <w:gridSpan w:val="3"/>
          </w:tcPr>
          <w:p w:rsidR="00163A31" w:rsidRPr="002375EF" w:rsidRDefault="00E537C3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rStyle w:val="a7"/>
                <w:color w:val="auto"/>
                <w:sz w:val="22"/>
                <w:szCs w:val="22"/>
                <w:lang w:val="uk-UA"/>
              </w:rPr>
              <w:t>art.d@mail.ru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31CA0" w:rsidRPr="002375EF">
        <w:tc>
          <w:tcPr>
            <w:tcW w:w="1668" w:type="dxa"/>
          </w:tcPr>
          <w:p w:rsidR="00B31CA0" w:rsidRPr="002375EF" w:rsidRDefault="00B31CA0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Телефон</w:t>
            </w:r>
            <w:r w:rsidR="006F5707" w:rsidRPr="002375EF">
              <w:rPr>
                <w:b/>
                <w:sz w:val="22"/>
                <w:szCs w:val="22"/>
                <w:lang w:val="uk-UA"/>
              </w:rPr>
              <w:t xml:space="preserve"> (моб)</w:t>
            </w:r>
          </w:p>
        </w:tc>
        <w:tc>
          <w:tcPr>
            <w:tcW w:w="7938" w:type="dxa"/>
            <w:gridSpan w:val="3"/>
          </w:tcPr>
          <w:p w:rsidR="00B31CA0" w:rsidRPr="002375EF" w:rsidRDefault="00B31CA0" w:rsidP="002375EF">
            <w:pPr>
              <w:rPr>
                <w:rStyle w:val="a7"/>
                <w:color w:val="auto"/>
                <w:sz w:val="22"/>
                <w:szCs w:val="22"/>
                <w:lang w:val="uk-UA"/>
              </w:rPr>
            </w:pPr>
            <w:r w:rsidRPr="002375EF">
              <w:rPr>
                <w:rStyle w:val="a7"/>
                <w:color w:val="auto"/>
                <w:sz w:val="22"/>
                <w:szCs w:val="22"/>
                <w:lang w:val="uk-UA"/>
              </w:rPr>
              <w:t>+380505916623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2375EF" w:rsidRDefault="00E537C3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 Вівторок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</w:t>
            </w:r>
            <w:r w:rsidRPr="002375EF">
              <w:rPr>
                <w:sz w:val="22"/>
                <w:szCs w:val="22"/>
                <w:lang w:val="uk-UA"/>
              </w:rPr>
              <w:t>9</w:t>
            </w:r>
            <w:r w:rsidR="00163A31" w:rsidRPr="002375EF">
              <w:rPr>
                <w:sz w:val="22"/>
                <w:szCs w:val="22"/>
                <w:lang w:val="uk-UA"/>
              </w:rPr>
              <w:t>.00–</w:t>
            </w:r>
            <w:r w:rsidRPr="002375EF">
              <w:rPr>
                <w:sz w:val="22"/>
                <w:szCs w:val="22"/>
                <w:lang w:val="uk-UA"/>
              </w:rPr>
              <w:t>12</w:t>
            </w:r>
            <w:r w:rsidR="00163A31" w:rsidRPr="002375EF">
              <w:rPr>
                <w:sz w:val="22"/>
                <w:szCs w:val="22"/>
                <w:lang w:val="uk-UA"/>
              </w:rPr>
              <w:t>.</w:t>
            </w:r>
            <w:r w:rsidRPr="002375EF">
              <w:rPr>
                <w:sz w:val="22"/>
                <w:szCs w:val="22"/>
                <w:lang w:val="uk-UA"/>
              </w:rPr>
              <w:t>2</w:t>
            </w:r>
            <w:r w:rsidR="00163A31" w:rsidRPr="002375EF">
              <w:rPr>
                <w:sz w:val="22"/>
                <w:szCs w:val="22"/>
                <w:lang w:val="uk-UA"/>
              </w:rPr>
              <w:t>0, ауд. 40</w:t>
            </w:r>
            <w:r w:rsidRPr="002375EF">
              <w:rPr>
                <w:sz w:val="22"/>
                <w:szCs w:val="22"/>
                <w:lang w:val="uk-UA"/>
              </w:rPr>
              <w:t>5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(3 корпус)</w:t>
            </w:r>
          </w:p>
          <w:p w:rsidR="00163A31" w:rsidRPr="002375EF" w:rsidRDefault="00163A31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 П’ятниця </w:t>
            </w:r>
            <w:r w:rsidR="00E537C3" w:rsidRPr="002375EF">
              <w:rPr>
                <w:sz w:val="22"/>
                <w:szCs w:val="22"/>
                <w:lang w:val="uk-UA"/>
              </w:rPr>
              <w:t>13</w:t>
            </w:r>
            <w:r w:rsidRPr="002375EF">
              <w:rPr>
                <w:sz w:val="22"/>
                <w:szCs w:val="22"/>
                <w:lang w:val="uk-UA"/>
              </w:rPr>
              <w:t>.</w:t>
            </w:r>
            <w:r w:rsidR="00E537C3" w:rsidRPr="002375EF">
              <w:rPr>
                <w:sz w:val="22"/>
                <w:szCs w:val="22"/>
                <w:lang w:val="uk-UA"/>
              </w:rPr>
              <w:t>00</w:t>
            </w:r>
            <w:r w:rsidRPr="002375EF">
              <w:rPr>
                <w:sz w:val="22"/>
                <w:szCs w:val="22"/>
                <w:lang w:val="uk-UA"/>
              </w:rPr>
              <w:t>–</w:t>
            </w:r>
            <w:r w:rsidR="00E537C3" w:rsidRPr="002375EF">
              <w:rPr>
                <w:sz w:val="22"/>
                <w:szCs w:val="22"/>
                <w:lang w:val="uk-UA"/>
              </w:rPr>
              <w:t>16:20</w:t>
            </w:r>
            <w:r w:rsidRPr="002375EF">
              <w:rPr>
                <w:sz w:val="22"/>
                <w:szCs w:val="22"/>
                <w:lang w:val="uk-UA"/>
              </w:rPr>
              <w:t>, ауд. 40</w:t>
            </w:r>
            <w:r w:rsidR="00E537C3" w:rsidRPr="002375EF">
              <w:rPr>
                <w:sz w:val="22"/>
                <w:szCs w:val="22"/>
                <w:lang w:val="uk-UA"/>
              </w:rPr>
              <w:t>5</w:t>
            </w:r>
            <w:r w:rsidRPr="002375EF">
              <w:rPr>
                <w:sz w:val="22"/>
                <w:szCs w:val="22"/>
                <w:lang w:val="uk-UA"/>
              </w:rPr>
              <w:t xml:space="preserve"> (3 корпус)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2375EF" w:rsidRDefault="004B48F7" w:rsidP="002375EF">
            <w:pPr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en-US"/>
              </w:rPr>
              <w:t xml:space="preserve">Вівторок </w:t>
            </w:r>
            <w:r w:rsidRPr="002375EF">
              <w:rPr>
                <w:sz w:val="22"/>
                <w:szCs w:val="22"/>
                <w:lang w:val="uk-UA"/>
              </w:rPr>
              <w:t xml:space="preserve"> 12.2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0–13.00 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2375EF" w:rsidRDefault="00163A31" w:rsidP="002375EF">
            <w:pPr>
              <w:tabs>
                <w:tab w:val="right" w:pos="7439"/>
              </w:tabs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к. 40</w:t>
            </w:r>
            <w:r w:rsidR="00E537C3" w:rsidRPr="002375EF">
              <w:rPr>
                <w:sz w:val="22"/>
                <w:szCs w:val="22"/>
                <w:lang w:val="uk-UA"/>
              </w:rPr>
              <w:t>5</w:t>
            </w:r>
            <w:r w:rsidRPr="002375EF">
              <w:rPr>
                <w:sz w:val="22"/>
                <w:szCs w:val="22"/>
                <w:lang w:val="uk-UA"/>
              </w:rPr>
              <w:t>, поверх 4, корпус 3, вул. Мистецтв 11</w:t>
            </w:r>
          </w:p>
        </w:tc>
      </w:tr>
      <w:tr w:rsidR="00163A31" w:rsidRPr="002375EF">
        <w:tc>
          <w:tcPr>
            <w:tcW w:w="1668" w:type="dxa"/>
          </w:tcPr>
          <w:p w:rsidR="00163A31" w:rsidRPr="002375EF" w:rsidRDefault="00163A31" w:rsidP="002375EF">
            <w:pPr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2375EF" w:rsidRDefault="00163A31" w:rsidP="002375EF">
            <w:pPr>
              <w:tabs>
                <w:tab w:val="right" w:pos="7439"/>
              </w:tabs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057 706-03-50 (кафедра)</w:t>
            </w:r>
            <w:r w:rsidRPr="002375EF">
              <w:rPr>
                <w:sz w:val="22"/>
                <w:szCs w:val="22"/>
                <w:lang w:val="uk-UA"/>
              </w:rPr>
              <w:tab/>
            </w:r>
          </w:p>
        </w:tc>
      </w:tr>
    </w:tbl>
    <w:p w:rsidR="00163A31" w:rsidRPr="002375EF" w:rsidRDefault="00163A31" w:rsidP="002375EF">
      <w:pPr>
        <w:spacing w:after="120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КОМУНІКАЦІЯ З ВИКЛАДАЧЕМ</w:t>
      </w:r>
    </w:p>
    <w:p w:rsidR="00163A31" w:rsidRPr="002375EF" w:rsidRDefault="00163A31" w:rsidP="002375EF">
      <w:pPr>
        <w:ind w:firstLine="708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Поза заняттями офіційним каналом комунікації з викладачем є електронні листи</w:t>
      </w:r>
      <w:r w:rsidR="00E537C3" w:rsidRPr="002375EF">
        <w:rPr>
          <w:sz w:val="22"/>
          <w:szCs w:val="22"/>
          <w:lang w:val="uk-UA"/>
        </w:rPr>
        <w:t>, спілкування засобами е-месенджерів «Viber», «Telegram», «WhatsApp»</w:t>
      </w:r>
      <w:r w:rsidR="00090675" w:rsidRPr="002375EF">
        <w:rPr>
          <w:sz w:val="22"/>
          <w:szCs w:val="22"/>
          <w:lang w:val="uk-UA"/>
        </w:rPr>
        <w:t xml:space="preserve">, та телефонні </w:t>
      </w:r>
      <w:r w:rsidR="00CE7DFB" w:rsidRPr="002375EF">
        <w:rPr>
          <w:sz w:val="22"/>
          <w:szCs w:val="22"/>
          <w:lang w:val="uk-UA"/>
        </w:rPr>
        <w:t>консультації</w:t>
      </w:r>
      <w:r w:rsidR="00E537C3" w:rsidRPr="002375EF">
        <w:rPr>
          <w:sz w:val="22"/>
          <w:szCs w:val="22"/>
          <w:lang w:val="uk-UA"/>
        </w:rPr>
        <w:t xml:space="preserve"> у</w:t>
      </w:r>
      <w:r w:rsidRPr="002375EF">
        <w:rPr>
          <w:sz w:val="22"/>
          <w:szCs w:val="22"/>
          <w:lang w:val="uk-UA"/>
        </w:rPr>
        <w:t xml:space="preserve"> робочі</w:t>
      </w:r>
      <w:r w:rsidR="00E537C3" w:rsidRPr="002375EF">
        <w:rPr>
          <w:sz w:val="22"/>
          <w:szCs w:val="22"/>
          <w:lang w:val="uk-UA"/>
        </w:rPr>
        <w:t xml:space="preserve"> та не робочі дні</w:t>
      </w:r>
      <w:r w:rsidRPr="002375EF">
        <w:rPr>
          <w:sz w:val="22"/>
          <w:szCs w:val="22"/>
          <w:lang w:val="uk-UA"/>
        </w:rPr>
        <w:t xml:space="preserve">. Умови листування: 1) в </w:t>
      </w:r>
      <w:r w:rsidRPr="002375EF">
        <w:rPr>
          <w:i/>
          <w:sz w:val="22"/>
          <w:szCs w:val="22"/>
          <w:lang w:val="uk-UA"/>
        </w:rPr>
        <w:t>темі</w:t>
      </w:r>
      <w:r w:rsidRPr="002375EF">
        <w:rPr>
          <w:sz w:val="22"/>
          <w:szCs w:val="22"/>
          <w:lang w:val="uk-UA"/>
        </w:rPr>
        <w:t xml:space="preserve"> листа</w:t>
      </w:r>
      <w:r w:rsidR="008A60EE" w:rsidRPr="002375EF">
        <w:rPr>
          <w:sz w:val="22"/>
          <w:szCs w:val="22"/>
          <w:lang w:val="uk-UA"/>
        </w:rPr>
        <w:t>, чи повідомленні месенджерів</w:t>
      </w:r>
      <w:r w:rsidRPr="002375EF">
        <w:rPr>
          <w:sz w:val="22"/>
          <w:szCs w:val="22"/>
          <w:lang w:val="uk-UA"/>
        </w:rPr>
        <w:t xml:space="preserve"> обов’язково має бути зазначена назва дисципліни (скорочено — </w:t>
      </w:r>
      <w:r w:rsidR="00B31CA0" w:rsidRPr="002375EF">
        <w:rPr>
          <w:sz w:val="22"/>
          <w:szCs w:val="22"/>
          <w:lang w:val="uk-UA"/>
        </w:rPr>
        <w:t>РТЖ</w:t>
      </w:r>
      <w:r w:rsidRPr="002375EF">
        <w:rPr>
          <w:sz w:val="22"/>
          <w:szCs w:val="22"/>
          <w:lang w:val="uk-UA"/>
        </w:rPr>
        <w:t xml:space="preserve">); 2) в полі тексту листа позначити, хто звертається — анонімні листи розглядатися не будуть; 3) файли підписувати таким чином: </w:t>
      </w:r>
      <w:r w:rsidRPr="002375EF">
        <w:rPr>
          <w:i/>
          <w:sz w:val="22"/>
          <w:szCs w:val="22"/>
          <w:lang w:val="uk-UA"/>
        </w:rPr>
        <w:t xml:space="preserve">прізвище_ завдання. Розширення: текст — doc, docx, ілюстрації — jpeg, pdf. </w:t>
      </w:r>
      <w:r w:rsidR="004B48F7" w:rsidRPr="002375EF">
        <w:rPr>
          <w:sz w:val="22"/>
          <w:szCs w:val="22"/>
          <w:lang w:val="uk-UA"/>
        </w:rPr>
        <w:t>Р</w:t>
      </w:r>
      <w:r w:rsidRPr="002375EF">
        <w:rPr>
          <w:sz w:val="22"/>
          <w:szCs w:val="22"/>
          <w:lang w:val="uk-UA"/>
        </w:rPr>
        <w:t>оботи</w:t>
      </w:r>
      <w:r w:rsidR="004B48F7" w:rsidRPr="002375EF">
        <w:rPr>
          <w:sz w:val="22"/>
          <w:szCs w:val="22"/>
          <w:lang w:val="uk-UA"/>
        </w:rPr>
        <w:t xml:space="preserve"> по реставрації</w:t>
      </w:r>
      <w:r w:rsidRPr="002375EF">
        <w:rPr>
          <w:sz w:val="22"/>
          <w:szCs w:val="22"/>
          <w:lang w:val="uk-UA"/>
        </w:rPr>
        <w:t xml:space="preserve"> для рубіжного контролю мають бути </w:t>
      </w:r>
      <w:r w:rsidR="004B48F7" w:rsidRPr="002375EF">
        <w:rPr>
          <w:sz w:val="22"/>
          <w:szCs w:val="22"/>
          <w:lang w:val="uk-UA"/>
        </w:rPr>
        <w:t>представлені очно</w:t>
      </w:r>
      <w:r w:rsidRPr="002375EF">
        <w:rPr>
          <w:sz w:val="22"/>
          <w:szCs w:val="22"/>
          <w:lang w:val="uk-UA"/>
        </w:rPr>
        <w:t>. Консультування з викладачем в</w:t>
      </w:r>
      <w:r w:rsidR="008A60EE" w:rsidRPr="002375EF">
        <w:rPr>
          <w:sz w:val="22"/>
          <w:szCs w:val="22"/>
          <w:lang w:val="uk-UA"/>
        </w:rPr>
        <w:t xml:space="preserve"> стінах академії відбуваються без графіку</w:t>
      </w:r>
      <w:r w:rsidRPr="002375EF">
        <w:rPr>
          <w:sz w:val="22"/>
          <w:szCs w:val="22"/>
          <w:lang w:val="uk-UA"/>
        </w:rPr>
        <w:t xml:space="preserve">. </w:t>
      </w:r>
    </w:p>
    <w:p w:rsidR="006F5707" w:rsidRPr="002375EF" w:rsidRDefault="006F5707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 xml:space="preserve">ПЕРЕДУМОВИ ВИВЧЕННЯ ДИСЦИПЛІНИ </w:t>
      </w:r>
    </w:p>
    <w:p w:rsidR="00163A31" w:rsidRPr="002375EF" w:rsidRDefault="004B48F7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Володіння різними </w:t>
      </w:r>
      <w:r w:rsidR="006A1B5A" w:rsidRPr="002375EF">
        <w:rPr>
          <w:sz w:val="22"/>
          <w:szCs w:val="22"/>
          <w:lang w:val="uk-UA"/>
        </w:rPr>
        <w:t>живописн</w:t>
      </w:r>
      <w:r w:rsidRPr="002375EF">
        <w:rPr>
          <w:sz w:val="22"/>
          <w:szCs w:val="22"/>
          <w:lang w:val="uk-UA"/>
        </w:rPr>
        <w:t>и</w:t>
      </w:r>
      <w:r w:rsidR="006A1B5A" w:rsidRPr="002375EF">
        <w:rPr>
          <w:sz w:val="22"/>
          <w:szCs w:val="22"/>
          <w:lang w:val="uk-UA"/>
        </w:rPr>
        <w:t>ми техн</w:t>
      </w:r>
      <w:r w:rsidRPr="002375EF">
        <w:rPr>
          <w:sz w:val="22"/>
          <w:szCs w:val="22"/>
          <w:lang w:val="uk-UA"/>
        </w:rPr>
        <w:t>і</w:t>
      </w:r>
      <w:r w:rsidR="006A1B5A" w:rsidRPr="002375EF">
        <w:rPr>
          <w:sz w:val="22"/>
          <w:szCs w:val="22"/>
          <w:lang w:val="uk-UA"/>
        </w:rPr>
        <w:t xml:space="preserve">ками </w:t>
      </w:r>
      <w:r w:rsidRPr="002375EF">
        <w:rPr>
          <w:sz w:val="22"/>
          <w:szCs w:val="22"/>
          <w:lang w:val="uk-UA"/>
        </w:rPr>
        <w:t xml:space="preserve">та рисунком; наявність знань </w:t>
      </w:r>
      <w:r w:rsidR="006A1B5A" w:rsidRPr="002375EF">
        <w:rPr>
          <w:sz w:val="22"/>
          <w:szCs w:val="22"/>
          <w:lang w:val="uk-UA"/>
        </w:rPr>
        <w:t xml:space="preserve">в </w:t>
      </w:r>
      <w:r w:rsidRPr="002375EF">
        <w:rPr>
          <w:sz w:val="22"/>
          <w:szCs w:val="22"/>
          <w:lang w:val="uk-UA"/>
        </w:rPr>
        <w:t xml:space="preserve">галузі </w:t>
      </w:r>
      <w:r w:rsidR="006A1B5A" w:rsidRPr="002375EF">
        <w:rPr>
          <w:sz w:val="22"/>
          <w:szCs w:val="22"/>
          <w:lang w:val="uk-UA"/>
        </w:rPr>
        <w:t>х</w:t>
      </w:r>
      <w:r w:rsidRPr="002375EF">
        <w:rPr>
          <w:sz w:val="22"/>
          <w:szCs w:val="22"/>
          <w:lang w:val="uk-UA"/>
        </w:rPr>
        <w:t>і</w:t>
      </w:r>
      <w:r w:rsidR="006A1B5A" w:rsidRPr="002375EF">
        <w:rPr>
          <w:sz w:val="22"/>
          <w:szCs w:val="22"/>
          <w:lang w:val="uk-UA"/>
        </w:rPr>
        <w:t>м</w:t>
      </w:r>
      <w:r w:rsidRPr="002375EF">
        <w:rPr>
          <w:sz w:val="22"/>
          <w:szCs w:val="22"/>
          <w:lang w:val="uk-UA"/>
        </w:rPr>
        <w:t>ії</w:t>
      </w:r>
      <w:r w:rsidR="006A1B5A" w:rsidRPr="002375EF">
        <w:rPr>
          <w:sz w:val="22"/>
          <w:szCs w:val="22"/>
          <w:lang w:val="uk-UA"/>
        </w:rPr>
        <w:t>, ф</w:t>
      </w:r>
      <w:r w:rsidRPr="002375EF">
        <w:rPr>
          <w:sz w:val="22"/>
          <w:szCs w:val="22"/>
          <w:lang w:val="uk-UA"/>
        </w:rPr>
        <w:t>і</w:t>
      </w:r>
      <w:r w:rsidR="006A1B5A" w:rsidRPr="002375EF">
        <w:rPr>
          <w:sz w:val="22"/>
          <w:szCs w:val="22"/>
          <w:lang w:val="uk-UA"/>
        </w:rPr>
        <w:t>зики</w:t>
      </w:r>
      <w:r w:rsidRPr="002375EF">
        <w:rPr>
          <w:sz w:val="22"/>
          <w:szCs w:val="22"/>
          <w:lang w:val="uk-UA"/>
        </w:rPr>
        <w:t>.</w:t>
      </w:r>
      <w:r w:rsidRPr="002375EF">
        <w:rPr>
          <w:sz w:val="22"/>
          <w:szCs w:val="22"/>
          <w:shd w:val="clear" w:color="auto" w:fill="00FF00"/>
          <w:lang w:val="uk-UA"/>
        </w:rPr>
        <w:t xml:space="preserve"> 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НАВЧАЛЬНІ МАТЕРІАЛИ</w:t>
      </w:r>
    </w:p>
    <w:p w:rsidR="00163A31" w:rsidRPr="002375EF" w:rsidRDefault="00163A31" w:rsidP="002375EF">
      <w:pPr>
        <w:jc w:val="both"/>
        <w:rPr>
          <w:i/>
          <w:sz w:val="22"/>
          <w:szCs w:val="22"/>
          <w:lang w:val="uk-UA"/>
        </w:rPr>
      </w:pPr>
      <w:r w:rsidRPr="002375EF">
        <w:rPr>
          <w:i/>
          <w:sz w:val="22"/>
          <w:szCs w:val="22"/>
          <w:lang w:val="uk-UA"/>
        </w:rPr>
        <w:t>Методичні рекомендації</w:t>
      </w:r>
    </w:p>
    <w:p w:rsidR="00683922" w:rsidRPr="002375EF" w:rsidRDefault="00683922" w:rsidP="002375EF">
      <w:pPr>
        <w:shd w:val="clear" w:color="auto" w:fill="FFFFFF"/>
        <w:jc w:val="both"/>
        <w:rPr>
          <w:b/>
          <w:bCs/>
          <w:spacing w:val="-6"/>
          <w:sz w:val="22"/>
          <w:szCs w:val="22"/>
        </w:rPr>
      </w:pPr>
    </w:p>
    <w:p w:rsidR="00683922" w:rsidRPr="002375EF" w:rsidRDefault="00683922" w:rsidP="002375EF">
      <w:pPr>
        <w:shd w:val="clear" w:color="auto" w:fill="FFFFFF"/>
        <w:jc w:val="both"/>
        <w:rPr>
          <w:b/>
          <w:bCs/>
          <w:spacing w:val="-6"/>
          <w:sz w:val="22"/>
          <w:szCs w:val="22"/>
        </w:rPr>
      </w:pPr>
      <w:r w:rsidRPr="002375EF">
        <w:rPr>
          <w:sz w:val="22"/>
          <w:szCs w:val="22"/>
        </w:rPr>
        <w:t>1. Реставрация произведений искусства станковой масляной живописи. – М.: Искусство, 1977. - 286 с.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2. Бергер Э. История развития техники масляной живописи / Э.Бергер . - М.: Изд. Академии художеств СССР, 1961. – 322 с.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3. Грабарь И. О древнерусском искусстве. Исследование. Реставрация и охрана памятников/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И. О Грабарь - Л.: Наука, 1966.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4. Киплик Д. М. Техника живописи / Д. М. Киплик – Л.: Искусство, 1950.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5. Кудрявцев Е. Техника реставрации картин/ Е. Кудрявцев - М.: Изд. ГТГ, 1948.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6. Кудрявцев Е., Лужецкая А. М. Основы техники и консервации живописи / Е. Кудрявцев - Л.: Искусство, 1937.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7. Сланский Б. Техника живописи: живописные материалы/ Б. Сланский - М.: Академия художеств СССР, 1962.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lastRenderedPageBreak/>
        <w:t xml:space="preserve">  8. Гренберг Ю.И.Технологиястанковой живописи/ Ю. И. Гренберг-М.: Изобразительноеискусство, 1982.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9. Фармаковский М. Консервация и реставрация картин музейныхколлекций/ М. Фармаковский – М.: Искусство, 1947.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10. Никитин М.К., Мельникова Е.П. Химия в реставрации/ М.К. Никитин - Л.: Химия, 1990.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11. Основы музейной консервации и исследования произведений станковой живописи / сост. и науч. ред. Ю. И. Гренберг. – М.: Искусство, 1976. – 221 с. – 54 ил.</w:t>
      </w:r>
    </w:p>
    <w:p w:rsidR="00683922" w:rsidRPr="002375EF" w:rsidRDefault="00683922" w:rsidP="002375EF">
      <w:pPr>
        <w:numPr>
          <w:ilvl w:val="0"/>
          <w:numId w:val="19"/>
        </w:numPr>
        <w:ind w:firstLine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Технология, исследование и хранение произведений станковой и настенной живописи /под ред.Ю. И. Гренберга – М.: Изобразительное искусство, 1987. – 346 с.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13. Филатов В.В. Реставрация станковой масляной живописи/ В.В. Филатов – М.: Изобразительное 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>искусство, 1986.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14. Дерев’янко А.Ю. Методичні рекомендації на тему «Реставрація темперного живопису». – Х.: ХДАДМ, 2016-18 р.</w:t>
      </w:r>
    </w:p>
    <w:p w:rsidR="00683922" w:rsidRPr="002375EF" w:rsidRDefault="00683922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</w:rPr>
        <w:t>15. Дерев’янко А.Ю. Методичні рекомендації на тему «Реставрація олійного живопису». – Х.: ХДАДМ, 2016-18 р.</w:t>
      </w:r>
    </w:p>
    <w:p w:rsidR="00163A31" w:rsidRPr="002375EF" w:rsidRDefault="00163A31" w:rsidP="002375EF">
      <w:pPr>
        <w:jc w:val="both"/>
        <w:rPr>
          <w:color w:val="FF0000"/>
          <w:sz w:val="22"/>
          <w:szCs w:val="22"/>
          <w:lang w:val="uk-UA"/>
        </w:rPr>
      </w:pP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НЕОБХІДНЕ ОБЛАДНАННЯ</w:t>
      </w:r>
    </w:p>
    <w:p w:rsidR="00163A31" w:rsidRPr="002375EF" w:rsidRDefault="006F5707" w:rsidP="002375EF">
      <w:pPr>
        <w:ind w:firstLine="708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Манжетові</w:t>
      </w:r>
      <w:r w:rsidR="002B35D1" w:rsidRPr="002375EF">
        <w:rPr>
          <w:sz w:val="22"/>
          <w:szCs w:val="22"/>
          <w:lang w:val="uk-UA"/>
        </w:rPr>
        <w:t xml:space="preserve">, та великі праски, що </w:t>
      </w:r>
      <w:r w:rsidRPr="002375EF">
        <w:rPr>
          <w:sz w:val="22"/>
          <w:szCs w:val="22"/>
          <w:lang w:val="uk-UA"/>
        </w:rPr>
        <w:t>розігріються</w:t>
      </w:r>
      <w:r w:rsidR="002B35D1" w:rsidRPr="002375EF">
        <w:rPr>
          <w:sz w:val="22"/>
          <w:szCs w:val="22"/>
          <w:lang w:val="uk-UA"/>
        </w:rPr>
        <w:t xml:space="preserve"> за допомогою парової лазні. Набір медичного інструменту:</w:t>
      </w:r>
      <w:r w:rsidR="00C90A62" w:rsidRPr="002375EF">
        <w:rPr>
          <w:sz w:val="22"/>
          <w:szCs w:val="22"/>
          <w:lang w:val="uk-UA"/>
        </w:rPr>
        <w:t xml:space="preserve"> Скальпелі</w:t>
      </w:r>
      <w:r w:rsidRPr="002375EF">
        <w:rPr>
          <w:sz w:val="22"/>
          <w:szCs w:val="22"/>
          <w:lang w:val="uk-UA"/>
        </w:rPr>
        <w:t>, макетні ножі, пінцети, шпателі</w:t>
      </w:r>
      <w:r w:rsidR="00C90A62" w:rsidRPr="002375EF">
        <w:rPr>
          <w:sz w:val="22"/>
          <w:szCs w:val="22"/>
          <w:lang w:val="uk-UA"/>
        </w:rPr>
        <w:t>, голки, шприци, засоби для виготовлення фарби (курант, матоване скло), агатовий зуб</w:t>
      </w:r>
      <w:r w:rsidRPr="002375EF">
        <w:rPr>
          <w:sz w:val="22"/>
          <w:szCs w:val="22"/>
          <w:lang w:val="uk-UA"/>
        </w:rPr>
        <w:t>, художні, технічні, золотільні</w:t>
      </w:r>
      <w:r w:rsidR="00C90A62" w:rsidRPr="002375EF">
        <w:rPr>
          <w:sz w:val="22"/>
          <w:szCs w:val="22"/>
          <w:lang w:val="uk-UA"/>
        </w:rPr>
        <w:t xml:space="preserve"> </w:t>
      </w:r>
      <w:r w:rsidRPr="002375EF">
        <w:rPr>
          <w:sz w:val="22"/>
          <w:szCs w:val="22"/>
          <w:lang w:val="uk-UA"/>
        </w:rPr>
        <w:t>пензлі</w:t>
      </w:r>
      <w:r w:rsidR="00C90A62" w:rsidRPr="002375EF">
        <w:rPr>
          <w:sz w:val="22"/>
          <w:szCs w:val="22"/>
          <w:lang w:val="uk-UA"/>
        </w:rPr>
        <w:t>, (щетина, колонок, синтетика), мастихіни, набір столя</w:t>
      </w:r>
      <w:r w:rsidRPr="002375EF">
        <w:rPr>
          <w:sz w:val="22"/>
          <w:szCs w:val="22"/>
          <w:lang w:val="uk-UA"/>
        </w:rPr>
        <w:t>р</w:t>
      </w:r>
      <w:r w:rsidR="00C90A62" w:rsidRPr="002375EF">
        <w:rPr>
          <w:sz w:val="22"/>
          <w:szCs w:val="22"/>
          <w:lang w:val="uk-UA"/>
        </w:rPr>
        <w:t xml:space="preserve">ного інструменту, і ще багато чого…, </w:t>
      </w:r>
      <w:r w:rsidR="002B35D1" w:rsidRPr="002375EF">
        <w:rPr>
          <w:sz w:val="22"/>
          <w:szCs w:val="22"/>
          <w:lang w:val="uk-UA"/>
        </w:rPr>
        <w:t xml:space="preserve"> </w:t>
      </w:r>
      <w:r w:rsidR="00163A31" w:rsidRPr="002375EF">
        <w:rPr>
          <w:sz w:val="22"/>
          <w:szCs w:val="22"/>
          <w:lang w:val="uk-UA"/>
        </w:rPr>
        <w:t xml:space="preserve">Блокнот для </w:t>
      </w:r>
      <w:r w:rsidR="00C90A62" w:rsidRPr="002375EF">
        <w:rPr>
          <w:sz w:val="22"/>
          <w:szCs w:val="22"/>
          <w:lang w:val="uk-UA"/>
        </w:rPr>
        <w:t>записів</w:t>
      </w:r>
      <w:r w:rsidR="00163A31" w:rsidRPr="002375EF">
        <w:rPr>
          <w:sz w:val="22"/>
          <w:szCs w:val="22"/>
          <w:lang w:val="uk-UA"/>
        </w:rPr>
        <w:t xml:space="preserve">, ручка. Комп’ютерна техніка (ноутбук, планшет тощо) з можливістю виходу до мережі Інтернет. Програми, необхідні для виконання завдань: Microsoft Word. Мікроскопи МБС-2, МБС-9, Приладдя для дослідження в ультрафіолетовім та інфрачервонім діапазоні довжини електромагнітних хвиль. Негатоскоп. Лупи </w:t>
      </w:r>
      <w:r w:rsidRPr="002375EF">
        <w:rPr>
          <w:sz w:val="22"/>
          <w:szCs w:val="22"/>
          <w:lang w:val="uk-UA"/>
        </w:rPr>
        <w:t>2</w:t>
      </w:r>
      <w:r w:rsidR="00163A31" w:rsidRPr="002375EF">
        <w:rPr>
          <w:sz w:val="22"/>
          <w:szCs w:val="22"/>
          <w:lang w:val="uk-UA"/>
        </w:rPr>
        <w:t>-10</w:t>
      </w:r>
      <w:r w:rsidRPr="002375EF">
        <w:rPr>
          <w:sz w:val="22"/>
          <w:szCs w:val="22"/>
          <w:lang w:val="uk-UA"/>
        </w:rPr>
        <w:t>х</w:t>
      </w:r>
      <w:r w:rsidR="00163A31" w:rsidRPr="002375EF">
        <w:rPr>
          <w:sz w:val="22"/>
          <w:szCs w:val="22"/>
          <w:lang w:val="uk-UA"/>
        </w:rPr>
        <w:t xml:space="preserve"> крат.</w:t>
      </w:r>
      <w:r w:rsidR="00FA10CF" w:rsidRPr="002375EF">
        <w:rPr>
          <w:sz w:val="22"/>
          <w:szCs w:val="22"/>
          <w:lang w:val="uk-UA"/>
        </w:rPr>
        <w:t xml:space="preserve"> Фотографічна техніка. </w:t>
      </w:r>
      <w:r w:rsidR="00163A31" w:rsidRPr="002375EF">
        <w:rPr>
          <w:sz w:val="22"/>
          <w:szCs w:val="22"/>
          <w:lang w:val="uk-UA"/>
        </w:rPr>
        <w:t>Набір світлофільтрів. Реактиви для мікрохімічних досліджень</w:t>
      </w:r>
      <w:r w:rsidR="002375EF">
        <w:rPr>
          <w:sz w:val="22"/>
          <w:szCs w:val="22"/>
          <w:lang w:val="uk-UA"/>
        </w:rPr>
        <w:t xml:space="preserve"> тощо</w:t>
      </w:r>
      <w:r w:rsidR="00163A31" w:rsidRPr="002375EF">
        <w:rPr>
          <w:sz w:val="22"/>
          <w:szCs w:val="22"/>
          <w:lang w:val="uk-UA"/>
        </w:rPr>
        <w:t>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МЕТА Й ЗАВДАННЯ КУРСУ</w:t>
      </w:r>
    </w:p>
    <w:p w:rsidR="00163A31" w:rsidRPr="002375EF" w:rsidRDefault="00163A31" w:rsidP="002375EF">
      <w:pPr>
        <w:ind w:firstLine="360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Метою курсу є </w:t>
      </w:r>
      <w:r w:rsidR="004B48F7" w:rsidRPr="002375EF">
        <w:rPr>
          <w:sz w:val="22"/>
          <w:szCs w:val="22"/>
          <w:lang w:val="uk-UA"/>
        </w:rPr>
        <w:t>вивчення</w:t>
      </w:r>
      <w:r w:rsidRPr="002375EF">
        <w:rPr>
          <w:sz w:val="22"/>
          <w:szCs w:val="22"/>
          <w:lang w:val="uk-UA"/>
        </w:rPr>
        <w:t xml:space="preserve"> </w:t>
      </w:r>
      <w:r w:rsidR="001F7C11" w:rsidRPr="002375EF">
        <w:rPr>
          <w:sz w:val="22"/>
          <w:szCs w:val="22"/>
          <w:lang w:val="uk-UA"/>
        </w:rPr>
        <w:t>студент</w:t>
      </w:r>
      <w:r w:rsidR="004B48F7" w:rsidRPr="002375EF">
        <w:rPr>
          <w:sz w:val="22"/>
          <w:szCs w:val="22"/>
          <w:lang w:val="uk-UA"/>
        </w:rPr>
        <w:t>ами</w:t>
      </w:r>
      <w:r w:rsidRPr="002375EF">
        <w:rPr>
          <w:sz w:val="22"/>
          <w:szCs w:val="22"/>
          <w:lang w:val="uk-UA"/>
        </w:rPr>
        <w:t xml:space="preserve"> </w:t>
      </w:r>
      <w:r w:rsidR="004B48F7" w:rsidRPr="002375EF">
        <w:rPr>
          <w:sz w:val="22"/>
          <w:szCs w:val="22"/>
          <w:lang w:val="uk-UA"/>
        </w:rPr>
        <w:t>історії</w:t>
      </w:r>
      <w:r w:rsidRPr="002375EF">
        <w:rPr>
          <w:sz w:val="22"/>
          <w:szCs w:val="22"/>
          <w:lang w:val="uk-UA"/>
        </w:rPr>
        <w:t xml:space="preserve"> розвитку та сучасними </w:t>
      </w:r>
      <w:r w:rsidR="00FA10CF" w:rsidRPr="002375EF">
        <w:rPr>
          <w:sz w:val="22"/>
          <w:szCs w:val="22"/>
          <w:lang w:val="uk-UA"/>
        </w:rPr>
        <w:t>методиками</w:t>
      </w:r>
      <w:r w:rsidR="004B48F7" w:rsidRPr="002375EF">
        <w:rPr>
          <w:sz w:val="22"/>
          <w:szCs w:val="22"/>
          <w:lang w:val="uk-UA"/>
        </w:rPr>
        <w:t xml:space="preserve"> </w:t>
      </w:r>
      <w:r w:rsidRPr="002375EF">
        <w:rPr>
          <w:sz w:val="22"/>
          <w:szCs w:val="22"/>
          <w:lang w:val="uk-UA"/>
        </w:rPr>
        <w:t xml:space="preserve">реставрації творів мистецтва та навчання методам досліджень творів мистецтва при проведенні </w:t>
      </w:r>
      <w:r w:rsidR="001F7C11" w:rsidRPr="002375EF">
        <w:rPr>
          <w:sz w:val="22"/>
          <w:szCs w:val="22"/>
          <w:lang w:val="uk-UA"/>
        </w:rPr>
        <w:t>комплексу реставраційних процесів</w:t>
      </w:r>
      <w:r w:rsidRPr="002375EF">
        <w:rPr>
          <w:sz w:val="22"/>
          <w:szCs w:val="22"/>
          <w:lang w:val="uk-UA"/>
        </w:rPr>
        <w:t>.</w:t>
      </w:r>
    </w:p>
    <w:p w:rsidR="00163A31" w:rsidRPr="002375EF" w:rsidRDefault="00163A31" w:rsidP="002375EF">
      <w:pPr>
        <w:ind w:firstLine="360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Завдання курсу є навчання </w:t>
      </w:r>
      <w:r w:rsidR="001F7C11" w:rsidRPr="002375EF">
        <w:rPr>
          <w:sz w:val="22"/>
          <w:szCs w:val="22"/>
          <w:lang w:val="uk-UA"/>
        </w:rPr>
        <w:t>студентів</w:t>
      </w:r>
      <w:r w:rsidRPr="002375EF">
        <w:rPr>
          <w:sz w:val="22"/>
          <w:szCs w:val="22"/>
          <w:lang w:val="uk-UA"/>
        </w:rPr>
        <w:t xml:space="preserve"> теоретичним і практичним навичкам, які необхідні при роботі в галузі</w:t>
      </w:r>
      <w:r w:rsidR="00FA10CF" w:rsidRPr="002375EF">
        <w:rPr>
          <w:sz w:val="22"/>
          <w:szCs w:val="22"/>
          <w:lang w:val="uk-UA"/>
        </w:rPr>
        <w:t xml:space="preserve"> наукової реставрації</w:t>
      </w:r>
      <w:r w:rsidRPr="002375EF">
        <w:rPr>
          <w:sz w:val="22"/>
          <w:szCs w:val="22"/>
          <w:lang w:val="uk-UA"/>
        </w:rPr>
        <w:t>.</w:t>
      </w:r>
    </w:p>
    <w:p w:rsidR="00163A31" w:rsidRPr="002375EF" w:rsidRDefault="001F7C1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На </w:t>
      </w:r>
      <w:r w:rsidR="00163A31" w:rsidRPr="002375EF">
        <w:rPr>
          <w:sz w:val="22"/>
          <w:szCs w:val="22"/>
          <w:lang w:val="uk-UA"/>
        </w:rPr>
        <w:t xml:space="preserve">практичних заняттях </w:t>
      </w:r>
      <w:r w:rsidRPr="002375EF">
        <w:rPr>
          <w:sz w:val="22"/>
          <w:szCs w:val="22"/>
          <w:lang w:val="uk-UA"/>
        </w:rPr>
        <w:t>студенти</w:t>
      </w:r>
      <w:r w:rsidR="00163A31" w:rsidRPr="002375EF">
        <w:rPr>
          <w:sz w:val="22"/>
          <w:szCs w:val="22"/>
          <w:lang w:val="uk-UA"/>
        </w:rPr>
        <w:t xml:space="preserve"> набувають </w:t>
      </w:r>
      <w:r w:rsidR="00163A31" w:rsidRPr="002375EF">
        <w:rPr>
          <w:spacing w:val="-7"/>
          <w:sz w:val="22"/>
          <w:szCs w:val="22"/>
          <w:lang w:val="uk-UA"/>
        </w:rPr>
        <w:t xml:space="preserve">здатність володіти </w:t>
      </w:r>
      <w:r w:rsidRPr="002375EF">
        <w:rPr>
          <w:spacing w:val="-7"/>
          <w:sz w:val="22"/>
          <w:szCs w:val="22"/>
          <w:lang w:val="uk-UA"/>
        </w:rPr>
        <w:t>практи</w:t>
      </w:r>
      <w:r w:rsidR="004B48F7" w:rsidRPr="002375EF">
        <w:rPr>
          <w:spacing w:val="-7"/>
          <w:sz w:val="22"/>
          <w:szCs w:val="22"/>
          <w:lang w:val="uk-UA"/>
        </w:rPr>
        <w:t>чними навичками</w:t>
      </w:r>
      <w:r w:rsidR="00163A31" w:rsidRPr="002375EF">
        <w:rPr>
          <w:spacing w:val="-7"/>
          <w:sz w:val="22"/>
          <w:szCs w:val="22"/>
          <w:lang w:val="uk-UA"/>
        </w:rPr>
        <w:t xml:space="preserve"> реставрації творів мистецтва, розуміти процеси </w:t>
      </w:r>
      <w:r w:rsidR="00FA10CF" w:rsidRPr="002375EF">
        <w:rPr>
          <w:spacing w:val="-7"/>
          <w:sz w:val="22"/>
          <w:szCs w:val="22"/>
          <w:lang w:val="uk-UA"/>
        </w:rPr>
        <w:t>створення</w:t>
      </w:r>
      <w:r w:rsidR="00163A31" w:rsidRPr="002375EF">
        <w:rPr>
          <w:spacing w:val="-7"/>
          <w:sz w:val="22"/>
          <w:szCs w:val="22"/>
          <w:lang w:val="uk-UA"/>
        </w:rPr>
        <w:t xml:space="preserve"> мистецьких творів, </w:t>
      </w:r>
      <w:r w:rsidRPr="002375EF">
        <w:rPr>
          <w:spacing w:val="-7"/>
          <w:sz w:val="22"/>
          <w:szCs w:val="22"/>
          <w:lang w:val="uk-UA"/>
        </w:rPr>
        <w:t xml:space="preserve">володіти базовими методиками реставрації </w:t>
      </w:r>
      <w:r w:rsidR="002375EF" w:rsidRPr="002375EF">
        <w:rPr>
          <w:spacing w:val="-7"/>
          <w:sz w:val="22"/>
          <w:szCs w:val="22"/>
          <w:lang w:val="uk-UA"/>
        </w:rPr>
        <w:t>пам’яток</w:t>
      </w:r>
      <w:r w:rsidRPr="002375EF">
        <w:rPr>
          <w:spacing w:val="-7"/>
          <w:sz w:val="22"/>
          <w:szCs w:val="22"/>
          <w:lang w:val="uk-UA"/>
        </w:rPr>
        <w:t xml:space="preserve"> олійного та темперного живопису. </w:t>
      </w:r>
      <w:r w:rsidR="00163A31" w:rsidRPr="002375EF">
        <w:rPr>
          <w:spacing w:val="-7"/>
          <w:sz w:val="22"/>
          <w:szCs w:val="22"/>
          <w:lang w:val="uk-UA"/>
        </w:rPr>
        <w:t xml:space="preserve">здійснювати </w:t>
      </w:r>
      <w:r w:rsidR="00FA10CF" w:rsidRPr="002375EF">
        <w:rPr>
          <w:spacing w:val="-7"/>
          <w:sz w:val="22"/>
          <w:szCs w:val="22"/>
          <w:lang w:val="uk-UA"/>
        </w:rPr>
        <w:t>дослідження</w:t>
      </w:r>
      <w:r w:rsidR="00163A31" w:rsidRPr="002375EF">
        <w:rPr>
          <w:spacing w:val="-7"/>
          <w:sz w:val="22"/>
          <w:szCs w:val="22"/>
          <w:lang w:val="uk-UA"/>
        </w:rPr>
        <w:t xml:space="preserve"> художніх творів та </w:t>
      </w:r>
      <w:r w:rsidR="002375EF" w:rsidRPr="002375EF">
        <w:rPr>
          <w:spacing w:val="-7"/>
          <w:sz w:val="22"/>
          <w:szCs w:val="22"/>
          <w:lang w:val="uk-UA"/>
        </w:rPr>
        <w:t>обґрунтовувати</w:t>
      </w:r>
      <w:r w:rsidR="00163A31" w:rsidRPr="002375EF">
        <w:rPr>
          <w:spacing w:val="-7"/>
          <w:sz w:val="22"/>
          <w:szCs w:val="22"/>
          <w:lang w:val="uk-UA"/>
        </w:rPr>
        <w:t xml:space="preserve"> (за потребою) вибір методики їхньої реставрації; здатність аналізувати наукові питання, виявляти та формулювати наукові проблеми в межах історичного та теоретичного дискурсів образотворчого та декоративного мистецтва, сфери реставрації та атрибуції творів мистецтва </w:t>
      </w:r>
      <w:r w:rsidR="00163A31" w:rsidRPr="002375EF">
        <w:rPr>
          <w:sz w:val="22"/>
          <w:szCs w:val="22"/>
          <w:lang w:val="uk-UA"/>
        </w:rPr>
        <w:t xml:space="preserve">з можливістю подальшого втілення результатів роботи у наукове середовище (статті, доповіді тощо). </w:t>
      </w:r>
    </w:p>
    <w:p w:rsidR="00163A31" w:rsidRPr="002375EF" w:rsidRDefault="00163A31" w:rsidP="002375EF">
      <w:pPr>
        <w:jc w:val="both"/>
        <w:rPr>
          <w:bCs/>
          <w:sz w:val="22"/>
          <w:szCs w:val="22"/>
          <w:lang w:val="uk-UA"/>
        </w:rPr>
      </w:pPr>
      <w:r w:rsidRPr="002375EF">
        <w:rPr>
          <w:bCs/>
          <w:i/>
          <w:sz w:val="22"/>
          <w:szCs w:val="22"/>
          <w:lang w:val="uk-UA"/>
        </w:rPr>
        <w:t xml:space="preserve">Дисципліна забезпечує спеціалізовані (фахові) компетентності: </w:t>
      </w:r>
      <w:r w:rsidRPr="002375EF">
        <w:rPr>
          <w:bCs/>
          <w:sz w:val="22"/>
          <w:szCs w:val="22"/>
          <w:lang w:val="uk-UA"/>
        </w:rPr>
        <w:t xml:space="preserve">здатність </w:t>
      </w:r>
      <w:r w:rsidR="00090675" w:rsidRPr="002375EF">
        <w:rPr>
          <w:bCs/>
          <w:sz w:val="22"/>
          <w:szCs w:val="22"/>
          <w:lang w:val="uk-UA"/>
        </w:rPr>
        <w:t xml:space="preserve">самостійно приймати вірне рішення при виконуванні складних реставраційних задач, </w:t>
      </w:r>
      <w:r w:rsidRPr="002375EF">
        <w:rPr>
          <w:bCs/>
          <w:sz w:val="22"/>
          <w:szCs w:val="22"/>
          <w:lang w:val="uk-UA"/>
        </w:rPr>
        <w:t xml:space="preserve">аналізувати </w:t>
      </w:r>
      <w:r w:rsidR="003F3CF2" w:rsidRPr="002375EF">
        <w:rPr>
          <w:bCs/>
          <w:sz w:val="22"/>
          <w:szCs w:val="22"/>
          <w:lang w:val="uk-UA"/>
        </w:rPr>
        <w:t xml:space="preserve">стан збереженості твору </w:t>
      </w:r>
      <w:r w:rsidRPr="002375EF">
        <w:rPr>
          <w:bCs/>
          <w:sz w:val="22"/>
          <w:szCs w:val="22"/>
          <w:lang w:val="uk-UA"/>
        </w:rPr>
        <w:t xml:space="preserve">та виявляти </w:t>
      </w:r>
      <w:r w:rsidR="0008110B" w:rsidRPr="002375EF">
        <w:rPr>
          <w:bCs/>
          <w:sz w:val="22"/>
          <w:szCs w:val="22"/>
          <w:lang w:val="uk-UA"/>
        </w:rPr>
        <w:t xml:space="preserve">основні </w:t>
      </w:r>
      <w:r w:rsidR="003F3CF2" w:rsidRPr="002375EF">
        <w:rPr>
          <w:bCs/>
          <w:sz w:val="22"/>
          <w:szCs w:val="22"/>
          <w:lang w:val="uk-UA"/>
        </w:rPr>
        <w:t xml:space="preserve"> </w:t>
      </w:r>
      <w:r w:rsidRPr="002375EF">
        <w:rPr>
          <w:bCs/>
          <w:sz w:val="22"/>
          <w:szCs w:val="22"/>
          <w:lang w:val="uk-UA"/>
        </w:rPr>
        <w:t>проблеми</w:t>
      </w:r>
      <w:r w:rsidR="000375E1" w:rsidRPr="002375EF">
        <w:rPr>
          <w:bCs/>
          <w:sz w:val="22"/>
          <w:szCs w:val="22"/>
          <w:lang w:val="uk-UA"/>
        </w:rPr>
        <w:t xml:space="preserve"> з котрими потрібно проводити певні роботи</w:t>
      </w:r>
      <w:r w:rsidRPr="002375EF">
        <w:rPr>
          <w:bCs/>
          <w:sz w:val="22"/>
          <w:szCs w:val="22"/>
          <w:lang w:val="uk-UA"/>
        </w:rPr>
        <w:t xml:space="preserve"> у сфері </w:t>
      </w:r>
      <w:r w:rsidR="002375EF" w:rsidRPr="002375EF">
        <w:rPr>
          <w:bCs/>
          <w:sz w:val="22"/>
          <w:szCs w:val="22"/>
          <w:lang w:val="uk-UA"/>
        </w:rPr>
        <w:t>реставрації</w:t>
      </w:r>
      <w:r w:rsidR="00090675" w:rsidRPr="002375EF">
        <w:rPr>
          <w:bCs/>
          <w:sz w:val="22"/>
          <w:szCs w:val="22"/>
          <w:lang w:val="uk-UA"/>
        </w:rPr>
        <w:t xml:space="preserve"> творів живопису.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ОПИС ДИСЦИПЛІНИ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Основна спрямованість дисципліни визначається професійним сприйняттям особливостей реставраційної та експертної практики.</w:t>
      </w:r>
    </w:p>
    <w:p w:rsidR="00163A31" w:rsidRPr="002375EF" w:rsidRDefault="00163A31" w:rsidP="002375EF">
      <w:pPr>
        <w:spacing w:after="120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Дисципліна вивчається протягом двох семестрів</w:t>
      </w:r>
      <w:r w:rsidR="006A6443">
        <w:rPr>
          <w:sz w:val="22"/>
          <w:szCs w:val="22"/>
          <w:lang w:val="uk-UA"/>
        </w:rPr>
        <w:t>, 3</w:t>
      </w:r>
      <w:r w:rsidR="000375E1" w:rsidRPr="002375EF">
        <w:rPr>
          <w:sz w:val="22"/>
          <w:szCs w:val="22"/>
          <w:lang w:val="uk-UA"/>
        </w:rPr>
        <w:t>-го курсу</w:t>
      </w:r>
      <w:r w:rsidR="006A6443">
        <w:rPr>
          <w:sz w:val="22"/>
          <w:szCs w:val="22"/>
          <w:lang w:val="uk-UA"/>
        </w:rPr>
        <w:t xml:space="preserve"> скор.</w:t>
      </w:r>
      <w:r w:rsidR="000375E1" w:rsidRPr="002375EF">
        <w:rPr>
          <w:sz w:val="22"/>
          <w:szCs w:val="22"/>
          <w:lang w:val="uk-UA"/>
        </w:rPr>
        <w:t xml:space="preserve"> (7</w:t>
      </w:r>
      <w:r w:rsidRPr="002375EF">
        <w:rPr>
          <w:sz w:val="22"/>
          <w:szCs w:val="22"/>
          <w:lang w:val="uk-UA"/>
        </w:rPr>
        <w:t xml:space="preserve"> кредитів ECTS, </w:t>
      </w:r>
      <w:r w:rsidR="000375E1" w:rsidRPr="002375EF">
        <w:rPr>
          <w:sz w:val="22"/>
          <w:szCs w:val="22"/>
          <w:lang w:val="uk-UA"/>
        </w:rPr>
        <w:t>210</w:t>
      </w:r>
      <w:r w:rsidRPr="002375EF">
        <w:rPr>
          <w:sz w:val="22"/>
          <w:szCs w:val="22"/>
          <w:lang w:val="uk-UA"/>
        </w:rPr>
        <w:t xml:space="preserve"> навчальних години, в тому числі </w:t>
      </w:r>
      <w:r w:rsidR="00C15C5C" w:rsidRPr="002375EF">
        <w:rPr>
          <w:sz w:val="22"/>
          <w:szCs w:val="22"/>
          <w:lang w:val="uk-UA"/>
        </w:rPr>
        <w:t>105</w:t>
      </w:r>
      <w:r w:rsidRPr="002375EF">
        <w:rPr>
          <w:sz w:val="22"/>
          <w:szCs w:val="22"/>
          <w:lang w:val="uk-UA"/>
        </w:rPr>
        <w:t xml:space="preserve"> годин — аудиторні лек</w:t>
      </w:r>
      <w:r w:rsidR="00C15C5C" w:rsidRPr="002375EF">
        <w:rPr>
          <w:sz w:val="22"/>
          <w:szCs w:val="22"/>
          <w:lang w:val="uk-UA"/>
        </w:rPr>
        <w:t xml:space="preserve">ційні та практичні заняття та 105 </w:t>
      </w:r>
      <w:r w:rsidRPr="002375EF">
        <w:rPr>
          <w:sz w:val="22"/>
          <w:szCs w:val="22"/>
          <w:lang w:val="uk-UA"/>
        </w:rPr>
        <w:t xml:space="preserve">години </w:t>
      </w:r>
      <w:r w:rsidR="00C15C5C" w:rsidRPr="002375EF">
        <w:rPr>
          <w:sz w:val="22"/>
          <w:szCs w:val="22"/>
          <w:lang w:val="uk-UA"/>
        </w:rPr>
        <w:t>— самостійні). Всього курс має 2 модулі та 2</w:t>
      </w:r>
      <w:r w:rsidRPr="002375EF">
        <w:rPr>
          <w:sz w:val="22"/>
          <w:szCs w:val="22"/>
          <w:lang w:val="uk-UA"/>
        </w:rPr>
        <w:t xml:space="preserve"> тем</w:t>
      </w:r>
      <w:r w:rsidR="00C15C5C" w:rsidRPr="002375EF">
        <w:rPr>
          <w:sz w:val="22"/>
          <w:szCs w:val="22"/>
          <w:lang w:val="uk-UA"/>
        </w:rPr>
        <w:t>и</w:t>
      </w:r>
      <w:r w:rsidRPr="002375EF">
        <w:rPr>
          <w:sz w:val="22"/>
          <w:szCs w:val="22"/>
          <w:lang w:val="uk-UA"/>
        </w:rPr>
        <w:t>.</w:t>
      </w:r>
    </w:p>
    <w:p w:rsidR="00FF5EA0" w:rsidRPr="002375EF" w:rsidRDefault="00FF5EA0" w:rsidP="002375EF">
      <w:pPr>
        <w:spacing w:after="120"/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pStyle w:val="a8"/>
        <w:spacing w:line="240" w:lineRule="auto"/>
        <w:ind w:left="0"/>
        <w:rPr>
          <w:b/>
          <w:i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lastRenderedPageBreak/>
        <w:t>Осінній семестр:</w:t>
      </w:r>
      <w:r w:rsidR="00313DD1" w:rsidRPr="002375EF">
        <w:rPr>
          <w:b/>
          <w:sz w:val="22"/>
          <w:szCs w:val="22"/>
          <w:lang w:val="uk-UA"/>
        </w:rPr>
        <w:t xml:space="preserve"> 210</w:t>
      </w:r>
      <w:r w:rsidRPr="002375EF">
        <w:rPr>
          <w:b/>
          <w:sz w:val="22"/>
          <w:szCs w:val="22"/>
          <w:lang w:val="uk-UA"/>
        </w:rPr>
        <w:t xml:space="preserve"> </w:t>
      </w:r>
      <w:r w:rsidR="00313DD1" w:rsidRPr="002375EF">
        <w:rPr>
          <w:bCs/>
          <w:sz w:val="22"/>
          <w:szCs w:val="22"/>
          <w:lang w:val="uk-UA"/>
        </w:rPr>
        <w:t xml:space="preserve"> годин: </w:t>
      </w:r>
      <w:r w:rsidRPr="002375EF">
        <w:rPr>
          <w:bCs/>
          <w:sz w:val="22"/>
          <w:szCs w:val="22"/>
          <w:lang w:val="uk-UA"/>
        </w:rPr>
        <w:t xml:space="preserve">— </w:t>
      </w:r>
      <w:r w:rsidR="00313DD1" w:rsidRPr="002375EF">
        <w:rPr>
          <w:bCs/>
          <w:sz w:val="22"/>
          <w:szCs w:val="22"/>
          <w:lang w:val="uk-UA"/>
        </w:rPr>
        <w:t xml:space="preserve">105 </w:t>
      </w:r>
      <w:r w:rsidRPr="002375EF">
        <w:rPr>
          <w:bCs/>
          <w:sz w:val="22"/>
          <w:szCs w:val="22"/>
          <w:lang w:val="uk-UA"/>
        </w:rPr>
        <w:t xml:space="preserve">практичні заняття, </w:t>
      </w:r>
      <w:r w:rsidR="00313DD1" w:rsidRPr="002375EF">
        <w:rPr>
          <w:bCs/>
          <w:sz w:val="22"/>
          <w:szCs w:val="22"/>
          <w:lang w:val="uk-UA"/>
        </w:rPr>
        <w:t>105</w:t>
      </w:r>
      <w:r w:rsidRPr="002375EF">
        <w:rPr>
          <w:bCs/>
          <w:sz w:val="22"/>
          <w:szCs w:val="22"/>
          <w:lang w:val="uk-UA"/>
        </w:rPr>
        <w:t xml:space="preserve"> — самостійні.</w:t>
      </w:r>
      <w:r w:rsidRPr="002375EF">
        <w:rPr>
          <w:b/>
          <w:i/>
          <w:sz w:val="22"/>
          <w:szCs w:val="22"/>
          <w:lang w:val="uk-UA"/>
        </w:rPr>
        <w:t xml:space="preserve"> </w:t>
      </w:r>
    </w:p>
    <w:p w:rsidR="00313DD1" w:rsidRPr="002375EF" w:rsidRDefault="00313DD1" w:rsidP="002375EF">
      <w:pPr>
        <w:pStyle w:val="a8"/>
        <w:spacing w:line="240" w:lineRule="auto"/>
        <w:ind w:left="0"/>
        <w:rPr>
          <w:b/>
          <w:bCs/>
          <w:sz w:val="22"/>
          <w:szCs w:val="22"/>
          <w:lang w:val="uk-UA"/>
        </w:rPr>
      </w:pPr>
    </w:p>
    <w:p w:rsidR="00163A31" w:rsidRPr="002375EF" w:rsidRDefault="001142C0" w:rsidP="002375EF">
      <w:pPr>
        <w:pStyle w:val="a8"/>
        <w:spacing w:line="240" w:lineRule="auto"/>
        <w:ind w:left="0"/>
        <w:rPr>
          <w:b/>
          <w:sz w:val="22"/>
          <w:szCs w:val="22"/>
          <w:lang w:val="uk-UA"/>
        </w:rPr>
      </w:pPr>
      <w:r w:rsidRPr="002375EF">
        <w:rPr>
          <w:b/>
          <w:bCs/>
          <w:sz w:val="22"/>
          <w:szCs w:val="22"/>
          <w:lang w:val="uk-UA"/>
        </w:rPr>
        <w:t>Реставрація творів живопису</w:t>
      </w:r>
      <w:r w:rsidR="00163A31" w:rsidRPr="002375EF">
        <w:rPr>
          <w:b/>
          <w:bCs/>
          <w:sz w:val="22"/>
          <w:szCs w:val="22"/>
          <w:lang w:val="uk-UA"/>
        </w:rPr>
        <w:t xml:space="preserve"> </w:t>
      </w:r>
    </w:p>
    <w:p w:rsidR="001142C0" w:rsidRPr="002375EF" w:rsidRDefault="001142C0" w:rsidP="002375EF">
      <w:pPr>
        <w:jc w:val="both"/>
        <w:rPr>
          <w:b/>
          <w:sz w:val="22"/>
          <w:szCs w:val="22"/>
        </w:rPr>
      </w:pPr>
      <w:r w:rsidRPr="002375EF">
        <w:rPr>
          <w:b/>
          <w:sz w:val="22"/>
          <w:szCs w:val="22"/>
        </w:rPr>
        <w:t>Розділ 1.</w:t>
      </w:r>
    </w:p>
    <w:p w:rsidR="001142C0" w:rsidRPr="002375EF" w:rsidRDefault="001142C0" w:rsidP="006A6443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2375EF">
        <w:rPr>
          <w:sz w:val="22"/>
          <w:szCs w:val="22"/>
        </w:rPr>
        <w:t>Регенерація лакової плівки.</w:t>
      </w:r>
    </w:p>
    <w:p w:rsidR="001142C0" w:rsidRPr="002375EF" w:rsidRDefault="001142C0" w:rsidP="006A6443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Потоншення нерівномірної лакової плівки,</w:t>
      </w:r>
    </w:p>
    <w:p w:rsidR="001142C0" w:rsidRPr="002375EF" w:rsidRDefault="001142C0" w:rsidP="006A6443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видалення шарів часткового запису.</w:t>
      </w:r>
    </w:p>
    <w:p w:rsidR="001142C0" w:rsidRPr="002375EF" w:rsidRDefault="001142C0" w:rsidP="006A644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Змістовий модуль</w:t>
      </w:r>
      <w:r w:rsidRPr="002375EF">
        <w:rPr>
          <w:b/>
          <w:bCs/>
          <w:sz w:val="22"/>
          <w:szCs w:val="22"/>
        </w:rPr>
        <w:t xml:space="preserve"> 6 </w:t>
      </w:r>
      <w:r w:rsidRPr="002375EF">
        <w:rPr>
          <w:bCs/>
          <w:sz w:val="22"/>
          <w:szCs w:val="22"/>
        </w:rPr>
        <w:t>містить</w:t>
      </w:r>
      <w:r w:rsidRPr="002375EF">
        <w:rPr>
          <w:sz w:val="22"/>
          <w:szCs w:val="22"/>
        </w:rPr>
        <w:t xml:space="preserve"> 4 завдання:</w:t>
      </w:r>
    </w:p>
    <w:p w:rsidR="001142C0" w:rsidRPr="002375EF" w:rsidRDefault="001142C0" w:rsidP="002375EF">
      <w:pPr>
        <w:jc w:val="both"/>
        <w:rPr>
          <w:b/>
          <w:sz w:val="22"/>
          <w:szCs w:val="22"/>
          <w:lang w:val="en-US"/>
        </w:rPr>
      </w:pPr>
      <w:r w:rsidRPr="002375EF">
        <w:rPr>
          <w:b/>
          <w:sz w:val="22"/>
          <w:szCs w:val="22"/>
        </w:rPr>
        <w:t>Розділ 2.</w:t>
      </w:r>
    </w:p>
    <w:p w:rsidR="001142C0" w:rsidRPr="002375EF" w:rsidRDefault="001142C0" w:rsidP="002375E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1. Виконання графічної реконструкції втрачених фрагментів зображень.</w:t>
      </w:r>
    </w:p>
    <w:p w:rsidR="001142C0" w:rsidRPr="002375EF" w:rsidRDefault="001142C0" w:rsidP="002375E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75EF">
        <w:rPr>
          <w:bCs/>
          <w:sz w:val="22"/>
          <w:szCs w:val="22"/>
        </w:rPr>
        <w:t>2.</w:t>
      </w:r>
      <w:r w:rsidRPr="002375EF">
        <w:rPr>
          <w:b/>
          <w:bCs/>
          <w:sz w:val="22"/>
          <w:szCs w:val="22"/>
        </w:rPr>
        <w:t xml:space="preserve"> </w:t>
      </w:r>
      <w:r w:rsidRPr="002375EF">
        <w:rPr>
          <w:sz w:val="22"/>
          <w:szCs w:val="22"/>
        </w:rPr>
        <w:t xml:space="preserve">Тонування реставраційних вставлень за допомогою різних технік. </w:t>
      </w:r>
    </w:p>
    <w:p w:rsidR="001142C0" w:rsidRPr="002375EF" w:rsidRDefault="001142C0" w:rsidP="002375E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3. Заповнення щоденників реставрації, формування фототаблиць реставраційних етапів. </w:t>
      </w:r>
    </w:p>
    <w:p w:rsidR="001142C0" w:rsidRPr="002375EF" w:rsidRDefault="001142C0" w:rsidP="002375E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4. Оформлення паспортів реставрації творів станкового живопису. Формування </w:t>
      </w:r>
      <w:r w:rsidRPr="002375EF">
        <w:rPr>
          <w:i/>
          <w:iCs/>
          <w:sz w:val="22"/>
          <w:szCs w:val="22"/>
        </w:rPr>
        <w:t xml:space="preserve">CD-r, CD-rw </w:t>
      </w:r>
      <w:r w:rsidRPr="002375EF">
        <w:rPr>
          <w:sz w:val="22"/>
          <w:szCs w:val="22"/>
        </w:rPr>
        <w:t>дисків з текстами, паспортами та фотоматеріалами виконаного завдання.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ФОРМАТ ДИСЦИПЛІНИ</w:t>
      </w:r>
    </w:p>
    <w:p w:rsidR="00163A31" w:rsidRPr="002375EF" w:rsidRDefault="00163A31" w:rsidP="002375EF">
      <w:pPr>
        <w:pStyle w:val="a8"/>
        <w:spacing w:line="240" w:lineRule="auto"/>
        <w:ind w:left="0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Теми розкриваються шляхом практичних занять. Самостійна робота </w:t>
      </w:r>
      <w:r w:rsidR="0008110B" w:rsidRPr="002375EF">
        <w:rPr>
          <w:sz w:val="22"/>
          <w:szCs w:val="22"/>
          <w:lang w:val="uk-UA"/>
        </w:rPr>
        <w:t>студента</w:t>
      </w:r>
      <w:r w:rsidRPr="002375EF">
        <w:rPr>
          <w:sz w:val="22"/>
          <w:szCs w:val="22"/>
          <w:lang w:val="uk-UA"/>
        </w:rPr>
        <w:t xml:space="preserve"> спрямована на завершення практичних завдань</w:t>
      </w:r>
      <w:r w:rsidR="0008110B" w:rsidRPr="002375EF">
        <w:rPr>
          <w:sz w:val="22"/>
          <w:szCs w:val="22"/>
          <w:lang w:val="uk-UA"/>
        </w:rPr>
        <w:t>.</w:t>
      </w:r>
      <w:r w:rsidRPr="002375EF">
        <w:rPr>
          <w:sz w:val="22"/>
          <w:szCs w:val="22"/>
          <w:lang w:val="uk-UA"/>
        </w:rPr>
        <w:t xml:space="preserve"> Зміст самостійної роботи складає пошук додаткової інформації та її аналіз</w:t>
      </w:r>
      <w:r w:rsidR="0008110B" w:rsidRPr="002375EF">
        <w:rPr>
          <w:sz w:val="22"/>
          <w:szCs w:val="22"/>
          <w:lang w:val="uk-UA"/>
        </w:rPr>
        <w:t xml:space="preserve"> та покращення практичної складової реставрації творів живопису. Додаткові</w:t>
      </w:r>
      <w:r w:rsidRPr="002375EF">
        <w:rPr>
          <w:sz w:val="22"/>
          <w:szCs w:val="22"/>
          <w:lang w:val="uk-UA"/>
        </w:rPr>
        <w:t xml:space="preserve"> завдан</w:t>
      </w:r>
      <w:r w:rsidR="0008110B" w:rsidRPr="002375EF">
        <w:rPr>
          <w:sz w:val="22"/>
          <w:szCs w:val="22"/>
          <w:lang w:val="uk-UA"/>
        </w:rPr>
        <w:t>ня</w:t>
      </w:r>
      <w:r w:rsidRPr="002375EF">
        <w:rPr>
          <w:sz w:val="22"/>
          <w:szCs w:val="22"/>
          <w:lang w:val="uk-UA"/>
        </w:rPr>
        <w:t xml:space="preserve"> для самостійної роботи </w:t>
      </w:r>
      <w:r w:rsidR="0008110B" w:rsidRPr="002375EF">
        <w:rPr>
          <w:sz w:val="22"/>
          <w:szCs w:val="22"/>
          <w:lang w:val="uk-UA"/>
        </w:rPr>
        <w:t>виконуються на основній роботі з реставрації</w:t>
      </w:r>
      <w:r w:rsidRPr="002375EF">
        <w:rPr>
          <w:sz w:val="22"/>
          <w:szCs w:val="22"/>
          <w:lang w:val="uk-UA"/>
        </w:rPr>
        <w:t>.</w:t>
      </w:r>
    </w:p>
    <w:p w:rsidR="00163A31" w:rsidRPr="002375EF" w:rsidRDefault="00163A31" w:rsidP="002375EF">
      <w:pPr>
        <w:pStyle w:val="a8"/>
        <w:spacing w:line="240" w:lineRule="auto"/>
        <w:ind w:left="0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ФОРМАТ СЕМЕСТРОВОГО КОНТРОЛЮ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Формою контролю є </w:t>
      </w:r>
      <w:r w:rsidR="001142C0" w:rsidRPr="002375EF">
        <w:rPr>
          <w:sz w:val="22"/>
          <w:szCs w:val="22"/>
          <w:lang w:val="uk-UA"/>
        </w:rPr>
        <w:t>модульні</w:t>
      </w:r>
      <w:r w:rsidR="0069710E" w:rsidRPr="002375EF">
        <w:rPr>
          <w:sz w:val="22"/>
          <w:szCs w:val="22"/>
          <w:lang w:val="uk-UA"/>
        </w:rPr>
        <w:t xml:space="preserve"> та семестрові</w:t>
      </w:r>
      <w:r w:rsidR="001142C0" w:rsidRPr="002375EF">
        <w:rPr>
          <w:sz w:val="22"/>
          <w:szCs w:val="22"/>
          <w:lang w:val="uk-UA"/>
        </w:rPr>
        <w:t xml:space="preserve"> перегляди</w:t>
      </w:r>
      <w:r w:rsidRPr="002375EF">
        <w:rPr>
          <w:sz w:val="22"/>
          <w:szCs w:val="22"/>
          <w:lang w:val="uk-UA"/>
        </w:rPr>
        <w:t xml:space="preserve">. Для отримання заліку достатньо пройти рубіжні етапи контролю у </w:t>
      </w:r>
      <w:r w:rsidR="0069710E" w:rsidRPr="002375EF">
        <w:rPr>
          <w:sz w:val="22"/>
          <w:szCs w:val="22"/>
          <w:lang w:val="uk-UA"/>
        </w:rPr>
        <w:t>формі поточних перевірок процесів реставрування</w:t>
      </w:r>
      <w:r w:rsidRPr="002375EF">
        <w:rPr>
          <w:sz w:val="22"/>
          <w:szCs w:val="22"/>
          <w:lang w:val="uk-UA"/>
        </w:rPr>
        <w:t xml:space="preserve">. Для тих </w:t>
      </w:r>
      <w:r w:rsidR="001F7C11" w:rsidRPr="002375EF">
        <w:rPr>
          <w:sz w:val="22"/>
          <w:szCs w:val="22"/>
          <w:lang w:val="uk-UA"/>
        </w:rPr>
        <w:t>студентів</w:t>
      </w:r>
      <w:r w:rsidRPr="002375EF">
        <w:rPr>
          <w:sz w:val="22"/>
          <w:szCs w:val="22"/>
          <w:lang w:val="uk-UA"/>
        </w:rPr>
        <w:t>, які бажають покращити результат, передбачен</w:t>
      </w:r>
      <w:r w:rsidR="0069710E" w:rsidRPr="002375EF">
        <w:rPr>
          <w:sz w:val="22"/>
          <w:szCs w:val="22"/>
          <w:lang w:val="uk-UA"/>
        </w:rPr>
        <w:t>о написання статей, участь в конференціях за тематикою роботи що реставрується</w:t>
      </w:r>
      <w:r w:rsidRPr="002375EF">
        <w:rPr>
          <w:sz w:val="22"/>
          <w:szCs w:val="22"/>
          <w:lang w:val="uk-UA"/>
        </w:rPr>
        <w:t xml:space="preserve"> (10 балів).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791"/>
        <w:gridCol w:w="525"/>
        <w:gridCol w:w="1221"/>
        <w:gridCol w:w="1553"/>
        <w:gridCol w:w="923"/>
        <w:gridCol w:w="903"/>
      </w:tblGrid>
      <w:tr w:rsidR="00163A31" w:rsidRPr="002375EF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ECTS</w:t>
            </w:r>
          </w:p>
        </w:tc>
      </w:tr>
      <w:tr w:rsidR="00163A31" w:rsidRPr="002375EF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D</w:t>
            </w:r>
          </w:p>
        </w:tc>
      </w:tr>
      <w:tr w:rsidR="00163A31" w:rsidRPr="002375EF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Е</w:t>
            </w:r>
          </w:p>
        </w:tc>
      </w:tr>
      <w:tr w:rsidR="00163A31" w:rsidRPr="002375EF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FX</w:t>
            </w:r>
          </w:p>
        </w:tc>
      </w:tr>
      <w:tr w:rsidR="00163A31" w:rsidRPr="002375EF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незадовільно</w:t>
            </w:r>
          </w:p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F</w:t>
            </w:r>
          </w:p>
        </w:tc>
      </w:tr>
      <w:tr w:rsidR="00163A31" w:rsidRPr="002375EF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163A31" w:rsidRPr="002375EF" w:rsidRDefault="00163A31" w:rsidP="002375EF">
      <w:pPr>
        <w:spacing w:after="120"/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ПРАВИЛА ВИКЛАДАЧА</w:t>
      </w:r>
    </w:p>
    <w:p w:rsidR="00163A31" w:rsidRPr="002375EF" w:rsidRDefault="00163A31" w:rsidP="002375EF">
      <w:pPr>
        <w:ind w:firstLine="708"/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Під час занять</w:t>
      </w:r>
      <w:r w:rsidR="000375E1" w:rsidRPr="002375EF">
        <w:rPr>
          <w:sz w:val="22"/>
          <w:szCs w:val="22"/>
          <w:lang w:val="uk-UA"/>
        </w:rPr>
        <w:t xml:space="preserve"> студентові</w:t>
      </w:r>
      <w:r w:rsidRPr="002375EF">
        <w:rPr>
          <w:sz w:val="22"/>
          <w:szCs w:val="22"/>
          <w:lang w:val="uk-UA"/>
        </w:rPr>
        <w:t xml:space="preserve"> необхідно </w:t>
      </w:r>
      <w:r w:rsidR="0069145D" w:rsidRPr="002375EF">
        <w:rPr>
          <w:sz w:val="22"/>
          <w:szCs w:val="22"/>
          <w:lang w:val="uk-UA"/>
        </w:rPr>
        <w:t>зосередитися на</w:t>
      </w:r>
      <w:r w:rsidR="000375E1" w:rsidRPr="002375EF">
        <w:rPr>
          <w:sz w:val="22"/>
          <w:szCs w:val="22"/>
          <w:lang w:val="uk-UA"/>
        </w:rPr>
        <w:t xml:space="preserve"> якості та вірності виконання</w:t>
      </w:r>
      <w:r w:rsidR="0069145D" w:rsidRPr="002375EF">
        <w:rPr>
          <w:sz w:val="22"/>
          <w:szCs w:val="22"/>
          <w:lang w:val="uk-UA"/>
        </w:rPr>
        <w:t xml:space="preserve"> реставраційних процес</w:t>
      </w:r>
      <w:r w:rsidR="000375E1" w:rsidRPr="002375EF">
        <w:rPr>
          <w:sz w:val="22"/>
          <w:szCs w:val="22"/>
          <w:lang w:val="uk-UA"/>
        </w:rPr>
        <w:t>ів</w:t>
      </w:r>
      <w:r w:rsidRPr="002375EF">
        <w:rPr>
          <w:sz w:val="22"/>
          <w:szCs w:val="22"/>
          <w:lang w:val="uk-UA"/>
        </w:rPr>
        <w:t xml:space="preserve">. </w:t>
      </w:r>
      <w:r w:rsidR="000375E1" w:rsidRPr="002375EF">
        <w:rPr>
          <w:sz w:val="22"/>
          <w:szCs w:val="22"/>
          <w:lang w:val="uk-UA"/>
        </w:rPr>
        <w:t>С</w:t>
      </w:r>
      <w:r w:rsidR="0069145D" w:rsidRPr="002375EF">
        <w:rPr>
          <w:sz w:val="22"/>
          <w:szCs w:val="22"/>
          <w:lang w:val="uk-UA"/>
        </w:rPr>
        <w:t>тудент</w:t>
      </w:r>
      <w:r w:rsidRPr="002375EF">
        <w:rPr>
          <w:sz w:val="22"/>
          <w:szCs w:val="22"/>
          <w:lang w:val="uk-UA"/>
        </w:rPr>
        <w:t xml:space="preserve"> має </w:t>
      </w:r>
      <w:r w:rsidR="000375E1" w:rsidRPr="002375EF">
        <w:rPr>
          <w:sz w:val="22"/>
          <w:szCs w:val="22"/>
          <w:lang w:val="uk-UA"/>
        </w:rPr>
        <w:t>можливість за необхідністю робити короткі перерви, пов’язані з методикою проведення реставраційних процесів, та для відпочинку очей при роботі з збільшуючи ми приладами тощо.</w:t>
      </w:r>
      <w:r w:rsidRPr="002375EF">
        <w:rPr>
          <w:sz w:val="22"/>
          <w:szCs w:val="22"/>
          <w:lang w:val="uk-UA"/>
        </w:rPr>
        <w:t xml:space="preserve">. 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Вітається власн</w:t>
      </w:r>
      <w:r w:rsidR="00B540A1" w:rsidRPr="002375EF">
        <w:rPr>
          <w:sz w:val="22"/>
          <w:szCs w:val="22"/>
          <w:lang w:val="uk-UA"/>
        </w:rPr>
        <w:t>ий пошук в виборі методики та методу вирішення реставраційних задач</w:t>
      </w:r>
      <w:r w:rsidRPr="002375EF">
        <w:rPr>
          <w:sz w:val="22"/>
          <w:szCs w:val="22"/>
          <w:lang w:val="uk-UA"/>
        </w:rPr>
        <w:t>, аргументоване відстоювання позиції</w:t>
      </w:r>
      <w:r w:rsidR="0069145D" w:rsidRPr="002375EF">
        <w:rPr>
          <w:sz w:val="22"/>
          <w:szCs w:val="22"/>
          <w:lang w:val="uk-UA"/>
        </w:rPr>
        <w:t xml:space="preserve"> внесення змін до</w:t>
      </w:r>
      <w:r w:rsidR="00B540A1" w:rsidRPr="002375EF">
        <w:rPr>
          <w:sz w:val="22"/>
          <w:szCs w:val="22"/>
          <w:lang w:val="uk-UA"/>
        </w:rPr>
        <w:t xml:space="preserve"> обраних</w:t>
      </w:r>
      <w:r w:rsidR="0069145D" w:rsidRPr="002375EF">
        <w:rPr>
          <w:sz w:val="22"/>
          <w:szCs w:val="22"/>
          <w:lang w:val="uk-UA"/>
        </w:rPr>
        <w:t xml:space="preserve"> методик реставрації</w:t>
      </w:r>
      <w:r w:rsidRPr="002375EF">
        <w:rPr>
          <w:sz w:val="22"/>
          <w:szCs w:val="22"/>
          <w:lang w:val="uk-UA"/>
        </w:rPr>
        <w:t>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>У разі відрядження, хвороби тощо викладач має перенести заняття на вільний день за попередньою узгодженістю з</w:t>
      </w:r>
      <w:r w:rsidR="0069145D" w:rsidRPr="002375EF">
        <w:rPr>
          <w:sz w:val="22"/>
          <w:szCs w:val="22"/>
          <w:lang w:val="uk-UA"/>
        </w:rPr>
        <w:t>і студентами</w:t>
      </w:r>
      <w:r w:rsidRPr="002375EF">
        <w:rPr>
          <w:sz w:val="22"/>
          <w:szCs w:val="22"/>
          <w:lang w:val="uk-UA"/>
        </w:rPr>
        <w:t>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ПОЛІТИКА ВІДВІДУВАНОСТІ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090675" w:rsidRPr="002375EF">
        <w:rPr>
          <w:sz w:val="22"/>
          <w:szCs w:val="22"/>
          <w:lang w:val="uk-UA"/>
        </w:rPr>
        <w:t>студент пропустив певне заняття</w:t>
      </w:r>
      <w:r w:rsidRPr="002375EF">
        <w:rPr>
          <w:sz w:val="22"/>
          <w:szCs w:val="22"/>
          <w:lang w:val="uk-UA"/>
        </w:rPr>
        <w:t xml:space="preserve">, він повинен самостійно відпрацювати </w:t>
      </w:r>
      <w:r w:rsidR="00090675" w:rsidRPr="002375EF">
        <w:rPr>
          <w:sz w:val="22"/>
          <w:szCs w:val="22"/>
          <w:lang w:val="uk-UA"/>
        </w:rPr>
        <w:t>його відзвітувати викладачеві</w:t>
      </w:r>
      <w:r w:rsidR="00B540A1" w:rsidRPr="002375EF">
        <w:rPr>
          <w:sz w:val="22"/>
          <w:szCs w:val="22"/>
          <w:lang w:val="uk-UA"/>
        </w:rPr>
        <w:t xml:space="preserve"> </w:t>
      </w:r>
      <w:r w:rsidR="00090675" w:rsidRPr="002375EF">
        <w:rPr>
          <w:sz w:val="22"/>
          <w:szCs w:val="22"/>
          <w:lang w:val="uk-UA"/>
        </w:rPr>
        <w:t>об обсягах викон</w:t>
      </w:r>
      <w:r w:rsidR="00B540A1" w:rsidRPr="002375EF">
        <w:rPr>
          <w:sz w:val="22"/>
          <w:szCs w:val="22"/>
          <w:lang w:val="uk-UA"/>
        </w:rPr>
        <w:t>а</w:t>
      </w:r>
      <w:r w:rsidR="00090675" w:rsidRPr="002375EF">
        <w:rPr>
          <w:sz w:val="22"/>
          <w:szCs w:val="22"/>
          <w:lang w:val="uk-UA"/>
        </w:rPr>
        <w:t>ної їм роботі.</w:t>
      </w:r>
    </w:p>
    <w:p w:rsidR="00B540A1" w:rsidRPr="002375EF" w:rsidRDefault="00B540A1" w:rsidP="002375EF">
      <w:pPr>
        <w:spacing w:after="120"/>
        <w:jc w:val="both"/>
        <w:rPr>
          <w:b/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АКАДЕМІЧНА ДОБРОЧЕСНІСТЬ</w:t>
      </w:r>
    </w:p>
    <w:p w:rsidR="00B540A1" w:rsidRPr="002375EF" w:rsidRDefault="001F7C1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lastRenderedPageBreak/>
        <w:t>Студенти</w:t>
      </w:r>
      <w:r w:rsidR="00163A31" w:rsidRPr="002375EF">
        <w:rPr>
          <w:sz w:val="22"/>
          <w:szCs w:val="22"/>
          <w:lang w:val="uk-UA"/>
        </w:rPr>
        <w:t xml:space="preserve"> зобов’язані дотримуватися правил академічної доброчесності (у своїх доповідях, статтях</w:t>
      </w:r>
      <w:r w:rsidR="00B540A1" w:rsidRPr="002375EF">
        <w:rPr>
          <w:sz w:val="22"/>
          <w:szCs w:val="22"/>
          <w:lang w:val="uk-UA"/>
        </w:rPr>
        <w:t xml:space="preserve"> </w:t>
      </w:r>
      <w:r w:rsidR="00163A31" w:rsidRPr="002375EF">
        <w:rPr>
          <w:sz w:val="22"/>
          <w:szCs w:val="22"/>
          <w:lang w:val="uk-UA"/>
        </w:rPr>
        <w:t xml:space="preserve">тощо). Жодні форми порушення академічної доброчесності не </w:t>
      </w:r>
      <w:r w:rsidR="00B540A1" w:rsidRPr="002375EF">
        <w:rPr>
          <w:sz w:val="22"/>
          <w:szCs w:val="22"/>
          <w:lang w:val="uk-UA"/>
        </w:rPr>
        <w:t>вітаються</w:t>
      </w:r>
      <w:r w:rsidR="00163A31" w:rsidRPr="002375EF">
        <w:rPr>
          <w:sz w:val="22"/>
          <w:szCs w:val="22"/>
          <w:lang w:val="uk-UA"/>
        </w:rPr>
        <w:t xml:space="preserve">. </w:t>
      </w:r>
    </w:p>
    <w:p w:rsidR="00B540A1" w:rsidRPr="002375EF" w:rsidRDefault="00B540A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jc w:val="both"/>
        <w:rPr>
          <w:color w:val="0000FF"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Корисні посилання</w:t>
      </w:r>
      <w:r w:rsidRPr="002375EF">
        <w:rPr>
          <w:sz w:val="22"/>
          <w:szCs w:val="22"/>
          <w:lang w:val="uk-UA"/>
        </w:rPr>
        <w:t xml:space="preserve">: </w:t>
      </w:r>
      <w:hyperlink r:id="rId8" w:history="1">
        <w:r w:rsidRPr="002375EF">
          <w:rPr>
            <w:rStyle w:val="a7"/>
            <w:color w:val="0000FF"/>
            <w:sz w:val="22"/>
            <w:szCs w:val="22"/>
            <w:lang w:val="uk-UA"/>
          </w:rPr>
          <w:t>https://законодавство.com/zakon-ukrajiny/stattya-akademichna-dobrochesnist-325783.html</w:t>
        </w:r>
      </w:hyperlink>
      <w:r w:rsidRPr="002375EF">
        <w:rPr>
          <w:color w:val="0000FF"/>
          <w:sz w:val="22"/>
          <w:szCs w:val="22"/>
          <w:lang w:val="uk-UA"/>
        </w:rPr>
        <w:t xml:space="preserve"> </w:t>
      </w:r>
    </w:p>
    <w:p w:rsidR="00163A31" w:rsidRPr="002375EF" w:rsidRDefault="00761B5A" w:rsidP="002375EF">
      <w:pPr>
        <w:jc w:val="both"/>
        <w:rPr>
          <w:sz w:val="22"/>
          <w:szCs w:val="22"/>
          <w:lang w:val="uk-UA"/>
        </w:rPr>
      </w:pPr>
      <w:hyperlink r:id="rId9" w:history="1">
        <w:r w:rsidR="00163A31" w:rsidRPr="002375EF">
          <w:rPr>
            <w:rStyle w:val="a7"/>
            <w:color w:val="0000FF"/>
            <w:sz w:val="22"/>
            <w:szCs w:val="22"/>
            <w:lang w:val="uk-UA"/>
          </w:rPr>
          <w:t>https://saiup.org.ua/novyny/akademichna-dobrochesnist-shho-v-uchniv-ta-studentiv-na-dumtsi/</w:t>
        </w:r>
      </w:hyperlink>
      <w:r w:rsidR="00163A31" w:rsidRPr="002375EF">
        <w:rPr>
          <w:sz w:val="22"/>
          <w:szCs w:val="22"/>
          <w:lang w:val="uk-UA"/>
        </w:rPr>
        <w:t xml:space="preserve"> 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sz w:val="22"/>
          <w:szCs w:val="22"/>
          <w:lang w:val="uk-UA"/>
        </w:rPr>
      </w:pPr>
    </w:p>
    <w:tbl>
      <w:tblPr>
        <w:tblW w:w="95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7"/>
        <w:gridCol w:w="10"/>
        <w:gridCol w:w="1079"/>
        <w:gridCol w:w="6"/>
        <w:gridCol w:w="1426"/>
        <w:gridCol w:w="6"/>
        <w:gridCol w:w="2254"/>
        <w:gridCol w:w="20"/>
        <w:gridCol w:w="1149"/>
        <w:gridCol w:w="20"/>
        <w:gridCol w:w="1352"/>
        <w:gridCol w:w="1357"/>
        <w:gridCol w:w="13"/>
      </w:tblGrid>
      <w:tr w:rsidR="008C0EF5" w:rsidRPr="002375EF">
        <w:trPr>
          <w:gridAfter w:val="1"/>
          <w:wAfter w:w="13" w:type="dxa"/>
        </w:trPr>
        <w:tc>
          <w:tcPr>
            <w:tcW w:w="887" w:type="dxa"/>
            <w:shd w:val="clear" w:color="auto" w:fill="E2EFD9"/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095" w:type="dxa"/>
            <w:gridSpan w:val="3"/>
            <w:shd w:val="clear" w:color="auto" w:fill="E2EFD9"/>
            <w:vAlign w:val="center"/>
          </w:tcPr>
          <w:p w:rsidR="008C0EF5" w:rsidRPr="002375EF" w:rsidRDefault="008C0EF5" w:rsidP="002375EF">
            <w:pPr>
              <w:ind w:right="-108" w:hanging="108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1426" w:type="dxa"/>
            <w:shd w:val="clear" w:color="auto" w:fill="E2EFD9"/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Вид заняття</w:t>
            </w:r>
          </w:p>
        </w:tc>
        <w:tc>
          <w:tcPr>
            <w:tcW w:w="2280" w:type="dxa"/>
            <w:gridSpan w:val="3"/>
            <w:shd w:val="clear" w:color="auto" w:fill="E2EFD9"/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1149" w:type="dxa"/>
            <w:shd w:val="clear" w:color="auto" w:fill="E2EFD9"/>
            <w:vAlign w:val="center"/>
          </w:tcPr>
          <w:p w:rsidR="008C0EF5" w:rsidRPr="002375EF" w:rsidRDefault="008C0EF5" w:rsidP="002375EF">
            <w:pPr>
              <w:ind w:right="-40" w:hanging="65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Годин</w:t>
            </w:r>
          </w:p>
        </w:tc>
        <w:tc>
          <w:tcPr>
            <w:tcW w:w="1372" w:type="dxa"/>
            <w:gridSpan w:val="2"/>
            <w:shd w:val="clear" w:color="auto" w:fill="E2EFD9"/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Рубіжний контроль</w:t>
            </w:r>
          </w:p>
        </w:tc>
        <w:tc>
          <w:tcPr>
            <w:tcW w:w="1357" w:type="dxa"/>
            <w:shd w:val="clear" w:color="auto" w:fill="E2EFD9"/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Деталі</w:t>
            </w:r>
          </w:p>
        </w:tc>
      </w:tr>
      <w:tr w:rsidR="00ED7629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2375EF" w:rsidRDefault="00ED7629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4 курс. 7 семестр</w:t>
            </w:r>
          </w:p>
        </w:tc>
      </w:tr>
      <w:tr w:rsidR="00ED7629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2375EF" w:rsidRDefault="00ED7629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МОДУЛЬ 5</w:t>
            </w:r>
          </w:p>
        </w:tc>
      </w:tr>
      <w:tr w:rsidR="00DC1508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8" w:rsidRPr="002375EF" w:rsidRDefault="00DC1508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8" w:rsidRPr="002375EF" w:rsidRDefault="00DC1508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8" w:rsidRPr="002375EF" w:rsidRDefault="00DC1508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Вид заняття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8" w:rsidRPr="002375EF" w:rsidRDefault="00DC1508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8" w:rsidRPr="002375EF" w:rsidRDefault="00DC1508" w:rsidP="002375EF">
            <w:pPr>
              <w:ind w:right="-40" w:hanging="65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Годин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8" w:rsidRPr="002375EF" w:rsidRDefault="00DC1508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Рубіжний контроль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8" w:rsidRPr="002375EF" w:rsidRDefault="00DC1508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Деталі</w:t>
            </w: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F5FF6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AF7D76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 w:rsidR="00AF7D76"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Регенерація лакової плівки.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F5FF6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8.09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1.2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Регенерація лакової плівки.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Регенерація лакової плівки.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1.4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Регенерація лакової плівки.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29.0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1.5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Видалення шарів часткового запису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1.6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Видалення шарів часткового запису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F5FF6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13</w:t>
            </w:r>
            <w:r w:rsidR="009258AC">
              <w:rPr>
                <w:b/>
                <w:sz w:val="22"/>
                <w:szCs w:val="22"/>
                <w:lang w:val="uk-UA"/>
              </w:rPr>
              <w:t>.</w:t>
            </w: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1.7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Оформлення щоденників реставрації творів станкового живопису</w:t>
            </w:r>
            <w:r w:rsidRPr="002375EF">
              <w:rPr>
                <w:bCs/>
                <w:sz w:val="22"/>
                <w:szCs w:val="22"/>
                <w:lang w:val="uk-UA"/>
              </w:rPr>
              <w:t>, формування реставраційних фототаблиць.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Перегляд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МОДУЛЬ 6</w:t>
            </w: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Видалення шарів складних над лакових забруднень.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2.2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Видалення шарів складних над лакових забруднень.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Потоншення лакової плівки на творах станкового живопису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F5FF6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  <w:r w:rsidR="009258AC">
              <w:rPr>
                <w:b/>
                <w:sz w:val="22"/>
                <w:szCs w:val="22"/>
                <w:lang w:val="uk-UA"/>
              </w:rPr>
              <w:t>.</w:t>
            </w:r>
            <w:r w:rsidRPr="002375EF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2.4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Потоншення лакової плівки на творах станкового живопису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2.5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6A6443" w:rsidRDefault="008C0EF5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6A6443">
              <w:rPr>
                <w:sz w:val="22"/>
                <w:szCs w:val="22"/>
                <w:lang w:val="uk-UA"/>
              </w:rPr>
              <w:t>Потоншення лакової плівки на творах станкового живопису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2.6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Покриття ізоляційним шаром лаку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9258AC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  <w:r w:rsidR="008F5FF6" w:rsidRPr="002375EF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2.7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Імітація фактури полотна на творах з </w:t>
            </w:r>
            <w:r w:rsidRPr="002375EF">
              <w:rPr>
                <w:sz w:val="22"/>
                <w:szCs w:val="22"/>
                <w:lang w:val="uk-UA"/>
              </w:rPr>
              <w:lastRenderedPageBreak/>
              <w:t>полотняною основою</w:t>
            </w:r>
          </w:p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0EF5" w:rsidRPr="002375E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F5FF6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lastRenderedPageBreak/>
              <w:t>8</w:t>
            </w:r>
            <w:r w:rsidR="009258AC">
              <w:rPr>
                <w:b/>
                <w:sz w:val="22"/>
                <w:szCs w:val="22"/>
                <w:lang w:val="uk-UA"/>
              </w:rPr>
              <w:t>.</w:t>
            </w:r>
            <w:r w:rsidRPr="002375EF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2.8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AF7D76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практи</w:t>
            </w:r>
            <w:r>
              <w:rPr>
                <w:sz w:val="22"/>
                <w:szCs w:val="22"/>
                <w:lang w:val="en-US"/>
              </w:rPr>
              <w:t>чні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2375EF">
            <w:pPr>
              <w:pStyle w:val="ac"/>
              <w:tabs>
                <w:tab w:val="left" w:pos="708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Оформлення щоденників реставрації творів станкового живопису</w:t>
            </w:r>
            <w:r w:rsidRPr="002375EF">
              <w:rPr>
                <w:bCs/>
                <w:sz w:val="22"/>
                <w:szCs w:val="22"/>
                <w:lang w:val="uk-UA"/>
              </w:rPr>
              <w:t xml:space="preserve"> формування реставраційних фототаблиць.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F5" w:rsidRPr="002375EF" w:rsidRDefault="008C0EF5" w:rsidP="00755BEF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Перегляд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F5" w:rsidRPr="002375EF" w:rsidRDefault="008C0EF5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D7629" w:rsidRPr="002375EF" w:rsidRDefault="00ED7629" w:rsidP="002375EF">
      <w:pPr>
        <w:spacing w:after="120"/>
        <w:jc w:val="both"/>
        <w:rPr>
          <w:sz w:val="22"/>
          <w:szCs w:val="22"/>
          <w:lang w:val="uk-UA"/>
        </w:rPr>
      </w:pPr>
    </w:p>
    <w:p w:rsidR="00ED7629" w:rsidRPr="002375EF" w:rsidRDefault="00ED7629" w:rsidP="002375EF">
      <w:pPr>
        <w:spacing w:after="120"/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2375EF">
        <w:tc>
          <w:tcPr>
            <w:tcW w:w="1155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Бали</w:t>
            </w:r>
          </w:p>
        </w:tc>
      </w:tr>
      <w:tr w:rsidR="00163A31" w:rsidRPr="002375EF">
        <w:tc>
          <w:tcPr>
            <w:tcW w:w="11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163A31" w:rsidRPr="002375EF">
        <w:tc>
          <w:tcPr>
            <w:tcW w:w="11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163A31" w:rsidRPr="002375EF">
        <w:tc>
          <w:tcPr>
            <w:tcW w:w="11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163A31" w:rsidRPr="002375EF">
        <w:tc>
          <w:tcPr>
            <w:tcW w:w="1155" w:type="dxa"/>
            <w:tcBorders>
              <w:bottom w:val="double" w:sz="4" w:space="0" w:color="auto"/>
            </w:tcBorders>
          </w:tcPr>
          <w:p w:rsidR="00163A31" w:rsidRPr="002375EF" w:rsidRDefault="00163A31" w:rsidP="002375EF">
            <w:pPr>
              <w:pStyle w:val="a8"/>
              <w:spacing w:line="240" w:lineRule="auto"/>
              <w:ind w:left="0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0–40</w:t>
            </w:r>
          </w:p>
        </w:tc>
      </w:tr>
      <w:tr w:rsidR="00163A31" w:rsidRPr="002375EF">
        <w:tc>
          <w:tcPr>
            <w:tcW w:w="1155" w:type="dxa"/>
            <w:tcBorders>
              <w:top w:val="double" w:sz="4" w:space="0" w:color="auto"/>
            </w:tcBorders>
          </w:tcPr>
          <w:p w:rsidR="00163A31" w:rsidRPr="002375EF" w:rsidRDefault="00163A31" w:rsidP="002375EF">
            <w:pPr>
              <w:pStyle w:val="a8"/>
              <w:spacing w:line="240" w:lineRule="auto"/>
              <w:ind w:left="284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163A31" w:rsidRPr="002375EF" w:rsidRDefault="00163A31" w:rsidP="002375EF">
      <w:pPr>
        <w:jc w:val="both"/>
        <w:rPr>
          <w:b/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2375EF">
        <w:tc>
          <w:tcPr>
            <w:tcW w:w="2660" w:type="dxa"/>
            <w:gridSpan w:val="3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/>
                <w:sz w:val="22"/>
                <w:szCs w:val="22"/>
                <w:lang w:val="uk-UA"/>
              </w:rPr>
              <w:t>Критерії оцінювання</w:t>
            </w:r>
          </w:p>
        </w:tc>
      </w:tr>
      <w:tr w:rsidR="00163A31" w:rsidRPr="002375EF">
        <w:tc>
          <w:tcPr>
            <w:tcW w:w="676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2375EF" w:rsidRDefault="00163A31" w:rsidP="002375E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163A31" w:rsidRPr="002375EF">
        <w:trPr>
          <w:trHeight w:val="218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2375EF" w:rsidRDefault="008F5FF6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Студент</w:t>
            </w:r>
            <w:r w:rsidR="00163A31" w:rsidRPr="002375EF">
              <w:rPr>
                <w:sz w:val="22"/>
                <w:szCs w:val="22"/>
                <w:lang w:val="uk-UA"/>
              </w:rPr>
              <w:t xml:space="preserve"> в повному обсязі </w:t>
            </w:r>
            <w:r w:rsidRPr="002375EF">
              <w:rPr>
                <w:sz w:val="22"/>
                <w:szCs w:val="22"/>
                <w:lang w:val="uk-UA"/>
              </w:rPr>
              <w:t xml:space="preserve">виконав завдання, показав ретельність  акуратність виконування роботи. </w:t>
            </w:r>
          </w:p>
        </w:tc>
      </w:tr>
      <w:tr w:rsidR="00163A31" w:rsidRPr="002375EF">
        <w:trPr>
          <w:trHeight w:val="285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2375EF" w:rsidRDefault="008F5FF6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Студент в повному обсязі виконав завдання, показав ретельність  акуратність виконування роботи, хоча для прийшлося переробити деякі дрібні помилки</w:t>
            </w:r>
          </w:p>
        </w:tc>
      </w:tr>
      <w:tr w:rsidR="00163A31" w:rsidRPr="002375EF">
        <w:trPr>
          <w:trHeight w:val="224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2375EF" w:rsidRDefault="008F5FF6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Студент в повному обсязі виконав завдання, показав ретельність  акуратність виконування роботи, хоча в процесі роботи було зроблено незначні помилки, котрі не внесли змін у структуру твору, та були перероблені на високому рівні</w:t>
            </w:r>
          </w:p>
        </w:tc>
      </w:tr>
      <w:tr w:rsidR="00163A31" w:rsidRPr="002375EF">
        <w:trPr>
          <w:trHeight w:val="201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2375EF" w:rsidRDefault="008F5FF6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Студент виконав завдання, хоча не </w:t>
            </w:r>
            <w:r w:rsidR="009362B4" w:rsidRPr="002375EF">
              <w:rPr>
                <w:sz w:val="22"/>
                <w:szCs w:val="22"/>
                <w:lang w:val="uk-UA"/>
              </w:rPr>
              <w:t>встиг довести деякі робочі процеси.</w:t>
            </w:r>
            <w:r w:rsidRPr="002375E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163A31" w:rsidRPr="002375EF">
        <w:trPr>
          <w:trHeight w:val="251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2375EF" w:rsidRDefault="009362B4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Студент виконав завдання, хоча не встиг довести деякі робочі процеси, котрі не впливають на подальший стан збереженості твору </w:t>
            </w:r>
          </w:p>
        </w:tc>
      </w:tr>
      <w:tr w:rsidR="00163A31" w:rsidRPr="002375EF">
        <w:trPr>
          <w:trHeight w:val="234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D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2375EF" w:rsidRDefault="009362B4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Студент виконав завдання не в повному обсязі, не встиг довести деякі робочі процеси, котрі не впливають на подальший стан збереженості твору</w:t>
            </w:r>
          </w:p>
        </w:tc>
      </w:tr>
      <w:tr w:rsidR="00163A31" w:rsidRPr="002375EF">
        <w:trPr>
          <w:trHeight w:val="268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2375EF" w:rsidRDefault="009362B4" w:rsidP="002375EF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sz w:val="22"/>
                <w:szCs w:val="22"/>
                <w:lang w:val="uk-UA"/>
              </w:rPr>
              <w:t>Студент виконав завдання не в повному обсязі, не встиг довести деякі робочі процеси, котрі впливають на погіршення стану збереженості твору</w:t>
            </w:r>
          </w:p>
        </w:tc>
      </w:tr>
      <w:tr w:rsidR="00163A31" w:rsidRPr="002375EF">
        <w:trPr>
          <w:trHeight w:val="301"/>
        </w:trPr>
        <w:tc>
          <w:tcPr>
            <w:tcW w:w="676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2375EF" w:rsidRDefault="00163A31" w:rsidP="002375E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2375EF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2375EF" w:rsidRDefault="00163A31" w:rsidP="002375EF">
      <w:pPr>
        <w:spacing w:before="120"/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 xml:space="preserve">СИСТЕМА БОНУСІВ 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  <w:lang w:val="uk-UA"/>
        </w:rPr>
        <w:t xml:space="preserve">Передбачено додаткові бали за активність </w:t>
      </w:r>
      <w:r w:rsidR="008F5FF6" w:rsidRPr="002375EF">
        <w:rPr>
          <w:sz w:val="22"/>
          <w:szCs w:val="22"/>
          <w:lang w:val="uk-UA"/>
        </w:rPr>
        <w:t>Студент</w:t>
      </w:r>
      <w:r w:rsidRPr="002375EF">
        <w:rPr>
          <w:sz w:val="22"/>
          <w:szCs w:val="22"/>
          <w:lang w:val="uk-UA"/>
        </w:rPr>
        <w:t>а під час семінарських занять (3), виступ на конференції 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163A31" w:rsidRPr="002375EF" w:rsidRDefault="00163A31" w:rsidP="002375EF">
      <w:pPr>
        <w:jc w:val="both"/>
        <w:rPr>
          <w:sz w:val="22"/>
          <w:szCs w:val="22"/>
          <w:lang w:val="uk-UA"/>
        </w:rPr>
      </w:pPr>
    </w:p>
    <w:p w:rsidR="00163A31" w:rsidRPr="002375EF" w:rsidRDefault="00163A31" w:rsidP="002375EF">
      <w:pPr>
        <w:spacing w:after="120"/>
        <w:jc w:val="both"/>
        <w:rPr>
          <w:b/>
          <w:sz w:val="22"/>
          <w:szCs w:val="22"/>
          <w:lang w:val="uk-UA"/>
        </w:rPr>
      </w:pPr>
      <w:r w:rsidRPr="002375EF">
        <w:rPr>
          <w:b/>
          <w:sz w:val="22"/>
          <w:szCs w:val="22"/>
          <w:lang w:val="uk-UA"/>
        </w:rPr>
        <w:t>РЕКОМЕНДОВАНА ЛІТЕРАТУРА</w:t>
      </w:r>
    </w:p>
    <w:p w:rsidR="00163A31" w:rsidRPr="002375EF" w:rsidRDefault="00163A31" w:rsidP="002375EF">
      <w:pPr>
        <w:spacing w:after="120"/>
        <w:jc w:val="both"/>
        <w:rPr>
          <w:spacing w:val="-4"/>
          <w:sz w:val="22"/>
          <w:szCs w:val="22"/>
          <w:lang w:val="uk-UA"/>
        </w:rPr>
      </w:pPr>
      <w:r w:rsidRPr="002375EF">
        <w:rPr>
          <w:spacing w:val="-4"/>
          <w:sz w:val="22"/>
          <w:szCs w:val="22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683922" w:rsidRPr="002375EF" w:rsidRDefault="00683922" w:rsidP="002375EF">
      <w:pPr>
        <w:shd w:val="clear" w:color="auto" w:fill="FFFFFF"/>
        <w:jc w:val="both"/>
        <w:rPr>
          <w:b/>
          <w:bCs/>
          <w:spacing w:val="-6"/>
          <w:sz w:val="22"/>
          <w:szCs w:val="22"/>
        </w:rPr>
      </w:pPr>
      <w:r w:rsidRPr="002375EF">
        <w:rPr>
          <w:b/>
          <w:bCs/>
          <w:sz w:val="22"/>
          <w:szCs w:val="22"/>
        </w:rPr>
        <w:t>Базова</w:t>
      </w:r>
    </w:p>
    <w:p w:rsidR="00683922" w:rsidRPr="002375EF" w:rsidRDefault="00683922" w:rsidP="002375EF">
      <w:pPr>
        <w:shd w:val="clear" w:color="auto" w:fill="FFFFFF"/>
        <w:jc w:val="both"/>
        <w:rPr>
          <w:b/>
          <w:bCs/>
          <w:spacing w:val="-6"/>
          <w:sz w:val="22"/>
          <w:szCs w:val="22"/>
        </w:rPr>
      </w:pPr>
      <w:r w:rsidRPr="002375EF">
        <w:rPr>
          <w:sz w:val="22"/>
          <w:szCs w:val="22"/>
        </w:rPr>
        <w:lastRenderedPageBreak/>
        <w:t>1. Реставрация произведений искусства станковой масляной живописи. – М.: Искусство, 1977. - 286 с.</w:t>
      </w:r>
    </w:p>
    <w:p w:rsidR="00683922" w:rsidRPr="002375EF" w:rsidRDefault="00683922" w:rsidP="002375EF">
      <w:pPr>
        <w:ind w:right="-143"/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2. Бергер Э. История развития техники масляной живописи / Э.Бергер . - М.: Изд. Академии художеств СССР, 1961. – 322 с.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3. Грабарь И. О древнерусском искусстве. Исследование. Реставрация и охрана памятников/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И. О Грабарь - Л.: Наука, 1966.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4. Киплик Д. М. Техника живописи / Д. М. Киплик – Л.: Искусство, 1950.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5. Кудрявцев Е. Техника реставрации картин/ Е. Кудрявцев - М.: Изд. ГТГ, 1948.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6. Кудрявцев Е., Лужецкая А. М. Основы техники и консервации живописи / Е. Кудрявцев - Л.: Искусство, 1937.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7. Сланский Б. Техника живописи: живописные материалы/ Б. Сланский - М.: Академия художеств СССР, 1962.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8. Гренберг Ю.И.Технологиястанковой живописи/ Ю. И. Гренберг-М.: Изобразительноеискусство, 1982.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9. Фармаковский М. Консервация и реставрация картин музейныхколлекций/ М. Фармаковский – М.: Искусство, 1947.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10. Никитин М.К., Мельникова Е.П. Химия в реставрации/ М.К. Никитин - Л.: Химия, 1990.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11. Основы музейной консервации и исследования произведений станковой живописи / сост. и науч. ред. Ю. И. Гренберг. – М.: Искусство, 1976. – 221 с. – 54 ил.</w:t>
      </w:r>
    </w:p>
    <w:p w:rsidR="00683922" w:rsidRPr="002375EF" w:rsidRDefault="00683922" w:rsidP="002375EF">
      <w:pPr>
        <w:numPr>
          <w:ilvl w:val="0"/>
          <w:numId w:val="15"/>
        </w:numPr>
        <w:ind w:left="0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Технология, исследование и хранение произведений станковой и настенной живописи /под ред.Ю. И. Гренберга – М.: Изобразительное искусство, 1987. – 346 с.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  13. Филатов В.В. Реставрация станковой масляной живописи/ В.В. Филатов – М.: Изобразительное </w:t>
      </w:r>
    </w:p>
    <w:p w:rsidR="00683922" w:rsidRPr="002375EF" w:rsidRDefault="00683922" w:rsidP="002375EF">
      <w:pPr>
        <w:jc w:val="both"/>
        <w:rPr>
          <w:sz w:val="22"/>
          <w:szCs w:val="22"/>
        </w:rPr>
      </w:pPr>
      <w:r w:rsidRPr="002375EF">
        <w:rPr>
          <w:sz w:val="22"/>
          <w:szCs w:val="22"/>
        </w:rPr>
        <w:t>искусство, 1986.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14. Дерев’янко А.Ю. Методичні рекомендації на тему «Реставрація темперного живопису». – Х.: ХДАДМ, 2016-18 р.</w:t>
      </w:r>
    </w:p>
    <w:p w:rsidR="00163A31" w:rsidRPr="002375EF" w:rsidRDefault="00683922" w:rsidP="002375EF">
      <w:pPr>
        <w:jc w:val="both"/>
        <w:rPr>
          <w:sz w:val="22"/>
          <w:szCs w:val="22"/>
          <w:lang w:val="uk-UA"/>
        </w:rPr>
      </w:pPr>
      <w:r w:rsidRPr="002375EF">
        <w:rPr>
          <w:sz w:val="22"/>
          <w:szCs w:val="22"/>
        </w:rPr>
        <w:t>15. Дерев’янко А.Ю. Методичні рекомендації на тему «Реставрація олійного живопису». – Х.: ХДАДМ, 2016-18 р.</w:t>
      </w:r>
    </w:p>
    <w:p w:rsidR="00683922" w:rsidRPr="002375EF" w:rsidRDefault="00683922" w:rsidP="002375EF">
      <w:pPr>
        <w:ind w:left="-540"/>
        <w:jc w:val="both"/>
        <w:rPr>
          <w:b/>
          <w:sz w:val="22"/>
          <w:szCs w:val="22"/>
        </w:rPr>
      </w:pPr>
      <w:r w:rsidRPr="002375EF">
        <w:rPr>
          <w:b/>
          <w:sz w:val="22"/>
          <w:szCs w:val="22"/>
        </w:rPr>
        <w:t>Додаткова</w:t>
      </w:r>
    </w:p>
    <w:p w:rsidR="00683922" w:rsidRPr="002375EF" w:rsidRDefault="00683922" w:rsidP="002375EF">
      <w:pPr>
        <w:jc w:val="both"/>
        <w:rPr>
          <w:sz w:val="22"/>
          <w:szCs w:val="22"/>
          <w:lang w:val="uk-UA"/>
        </w:rPr>
      </w:pP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1. Ведь М.В.Методичні рекомендації на тему: Дослідження мінеральних пігментів живопису методом мікрохімічного анализу. - Х.: ХДАДМ, 2012. – 36с. 2012..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2. Ковальов Ю.С.Методичні рекомендації на тему: «Реставрація виробів із шкіри» - Х.: ХДАДМ, 2009. – 20 с. 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 xml:space="preserve">3. Ковальов Ю.С. Методичні рекомендації на тему: «Хімічні матеріали для збереження та реставрації чорних металів». - Х.: ХДАДМ, 2010. – 26с. 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4. Шуліка В.В.Методичні рекомендації на тему: «Органічні барвники темперного живопису» - Х.: ХДАДМ, 2009. – 36с.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</w:rPr>
      </w:pPr>
      <w:r w:rsidRPr="002375EF">
        <w:rPr>
          <w:sz w:val="22"/>
          <w:szCs w:val="22"/>
        </w:rPr>
        <w:t>5. Шуліка В.В.Методичні рекомендації на тему: «Мінеральні фарби темперного живопису». - Х.: ХДАДМ, 2009. – 36с.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  <w:lang w:val="en-US"/>
        </w:rPr>
      </w:pPr>
      <w:r w:rsidRPr="002375EF">
        <w:rPr>
          <w:sz w:val="22"/>
          <w:szCs w:val="22"/>
          <w:lang w:val="en-US"/>
        </w:rPr>
        <w:t xml:space="preserve">19. Khomenko K. Metodical recommendations on topic “Outlines of restoration paintings on canvas”. – </w:t>
      </w:r>
      <w:r w:rsidRPr="002375EF">
        <w:rPr>
          <w:sz w:val="22"/>
          <w:szCs w:val="22"/>
        </w:rPr>
        <w:t>Х</w:t>
      </w:r>
      <w:r w:rsidRPr="002375EF">
        <w:rPr>
          <w:sz w:val="22"/>
          <w:szCs w:val="22"/>
          <w:lang w:val="en-US"/>
        </w:rPr>
        <w:t xml:space="preserve">.: </w:t>
      </w:r>
      <w:r w:rsidRPr="002375EF">
        <w:rPr>
          <w:sz w:val="22"/>
          <w:szCs w:val="22"/>
        </w:rPr>
        <w:t>ХДАДМ</w:t>
      </w:r>
      <w:r w:rsidRPr="002375EF">
        <w:rPr>
          <w:sz w:val="22"/>
          <w:szCs w:val="22"/>
          <w:lang w:val="en-US"/>
        </w:rPr>
        <w:t xml:space="preserve">, 2018. – 19 </w:t>
      </w:r>
      <w:r w:rsidRPr="002375EF">
        <w:rPr>
          <w:sz w:val="22"/>
          <w:szCs w:val="22"/>
        </w:rPr>
        <w:t>р</w:t>
      </w:r>
      <w:r w:rsidRPr="002375EF">
        <w:rPr>
          <w:sz w:val="22"/>
          <w:szCs w:val="22"/>
          <w:lang w:val="en-US"/>
        </w:rPr>
        <w:t>.</w:t>
      </w:r>
    </w:p>
    <w:p w:rsidR="00683922" w:rsidRPr="002375EF" w:rsidRDefault="00683922" w:rsidP="002375EF">
      <w:pPr>
        <w:shd w:val="clear" w:color="auto" w:fill="FFFFFF"/>
        <w:jc w:val="both"/>
        <w:rPr>
          <w:sz w:val="22"/>
          <w:szCs w:val="22"/>
          <w:lang w:val="en-US"/>
        </w:rPr>
      </w:pPr>
    </w:p>
    <w:p w:rsidR="00683922" w:rsidRPr="002375EF" w:rsidRDefault="00683922" w:rsidP="002375EF">
      <w:pPr>
        <w:shd w:val="clear" w:color="auto" w:fill="FFFFFF"/>
        <w:tabs>
          <w:tab w:val="left" w:pos="187"/>
        </w:tabs>
        <w:jc w:val="both"/>
        <w:rPr>
          <w:sz w:val="22"/>
          <w:szCs w:val="22"/>
          <w:lang w:val="en-US"/>
        </w:rPr>
      </w:pPr>
    </w:p>
    <w:p w:rsidR="00683922" w:rsidRPr="002375EF" w:rsidRDefault="00683922" w:rsidP="002375EF">
      <w:pPr>
        <w:shd w:val="clear" w:color="auto" w:fill="FFFFFF"/>
        <w:tabs>
          <w:tab w:val="left" w:pos="365"/>
        </w:tabs>
        <w:spacing w:before="14"/>
        <w:jc w:val="both"/>
        <w:rPr>
          <w:spacing w:val="-20"/>
          <w:sz w:val="22"/>
          <w:szCs w:val="22"/>
        </w:rPr>
      </w:pPr>
      <w:r w:rsidRPr="002375EF">
        <w:rPr>
          <w:b/>
          <w:bCs/>
          <w:sz w:val="22"/>
          <w:szCs w:val="22"/>
        </w:rPr>
        <w:t>16. Інформаційні ресурси</w:t>
      </w:r>
    </w:p>
    <w:p w:rsidR="00683922" w:rsidRPr="002375EF" w:rsidRDefault="00683922" w:rsidP="002375EF">
      <w:pPr>
        <w:shd w:val="clear" w:color="auto" w:fill="FFFFFF"/>
        <w:tabs>
          <w:tab w:val="left" w:pos="365"/>
        </w:tabs>
        <w:spacing w:before="14"/>
        <w:jc w:val="both"/>
        <w:rPr>
          <w:spacing w:val="-20"/>
          <w:sz w:val="22"/>
          <w:szCs w:val="22"/>
        </w:rPr>
      </w:pPr>
    </w:p>
    <w:p w:rsidR="00683922" w:rsidRPr="002375EF" w:rsidRDefault="00683922" w:rsidP="002375EF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3"/>
          <w:sz w:val="22"/>
          <w:szCs w:val="22"/>
        </w:rPr>
      </w:pPr>
      <w:hyperlink r:id="rId10" w:history="1">
        <w:r w:rsidRPr="002375EF">
          <w:rPr>
            <w:rStyle w:val="a7"/>
            <w:spacing w:val="-13"/>
            <w:sz w:val="22"/>
            <w:szCs w:val="22"/>
          </w:rPr>
          <w:t>http:/</w:t>
        </w:r>
        <w:r w:rsidRPr="002375EF">
          <w:rPr>
            <w:rStyle w:val="a7"/>
            <w:spacing w:val="-13"/>
            <w:sz w:val="22"/>
            <w:szCs w:val="22"/>
          </w:rPr>
          <w:t>/</w:t>
        </w:r>
        <w:r w:rsidRPr="002375EF">
          <w:rPr>
            <w:rStyle w:val="a7"/>
            <w:spacing w:val="-13"/>
            <w:sz w:val="22"/>
            <w:szCs w:val="22"/>
          </w:rPr>
          <w:t>restorer.kiev.ua/</w:t>
        </w:r>
      </w:hyperlink>
    </w:p>
    <w:p w:rsidR="00683922" w:rsidRPr="002375EF" w:rsidRDefault="00683922" w:rsidP="002375EF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3"/>
          <w:sz w:val="22"/>
          <w:szCs w:val="22"/>
        </w:rPr>
      </w:pPr>
      <w:hyperlink r:id="rId11" w:history="1">
        <w:r w:rsidRPr="002375EF">
          <w:rPr>
            <w:rStyle w:val="a7"/>
            <w:spacing w:val="-13"/>
            <w:sz w:val="22"/>
            <w:szCs w:val="22"/>
          </w:rPr>
          <w:t>http://www.grabar.ru/</w:t>
        </w:r>
      </w:hyperlink>
    </w:p>
    <w:p w:rsidR="00683922" w:rsidRPr="002375EF" w:rsidRDefault="00683922" w:rsidP="002375EF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3"/>
          <w:sz w:val="22"/>
          <w:szCs w:val="22"/>
        </w:rPr>
      </w:pPr>
      <w:hyperlink r:id="rId12" w:history="1">
        <w:r w:rsidRPr="002375EF">
          <w:rPr>
            <w:rStyle w:val="a7"/>
            <w:spacing w:val="-13"/>
            <w:sz w:val="22"/>
            <w:szCs w:val="22"/>
          </w:rPr>
          <w:t>http://www.art-con.ru</w:t>
        </w:r>
      </w:hyperlink>
    </w:p>
    <w:p w:rsidR="00683922" w:rsidRPr="002375EF" w:rsidRDefault="00683922" w:rsidP="002375EF">
      <w:pPr>
        <w:jc w:val="both"/>
        <w:rPr>
          <w:sz w:val="22"/>
          <w:szCs w:val="22"/>
          <w:lang w:val="uk-UA"/>
        </w:rPr>
      </w:pPr>
    </w:p>
    <w:sectPr w:rsidR="00683922" w:rsidRPr="002375EF" w:rsidSect="00E23C0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9C" w:rsidRDefault="005F7C9C" w:rsidP="00635B5B">
      <w:r>
        <w:separator/>
      </w:r>
    </w:p>
  </w:endnote>
  <w:endnote w:type="continuationSeparator" w:id="0">
    <w:p w:rsidR="005F7C9C" w:rsidRDefault="005F7C9C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2A" w:rsidRDefault="00D51C2A">
    <w:pPr>
      <w:pStyle w:val="ac"/>
      <w:jc w:val="center"/>
    </w:pPr>
    <w:fldSimple w:instr="PAGE   \* MERGEFORMAT">
      <w:r w:rsidR="00116BC0">
        <w:rPr>
          <w:noProof/>
        </w:rPr>
        <w:t>1</w:t>
      </w:r>
    </w:fldSimple>
  </w:p>
  <w:p w:rsidR="00D51C2A" w:rsidRDefault="00D51C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9C" w:rsidRDefault="005F7C9C" w:rsidP="00635B5B">
      <w:r>
        <w:separator/>
      </w:r>
    </w:p>
  </w:footnote>
  <w:footnote w:type="continuationSeparator" w:id="0">
    <w:p w:rsidR="005F7C9C" w:rsidRDefault="005F7C9C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2A" w:rsidRDefault="00D51C2A" w:rsidP="0085332F">
    <w:pPr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85332F">
      <w:rPr>
        <w:bCs/>
        <w:sz w:val="18"/>
        <w:szCs w:val="18"/>
        <w:lang w:val="uk-UA"/>
      </w:rPr>
      <w:t xml:space="preserve">                                                                </w:t>
    </w:r>
    <w:r w:rsidRPr="00B17991">
      <w:rPr>
        <w:bCs/>
        <w:sz w:val="18"/>
        <w:szCs w:val="18"/>
        <w:lang w:val="uk-UA"/>
      </w:rPr>
      <w:t xml:space="preserve">  </w:t>
    </w:r>
    <w:r>
      <w:rPr>
        <w:bCs/>
        <w:sz w:val="16"/>
        <w:szCs w:val="16"/>
        <w:lang w:val="uk-UA"/>
      </w:rPr>
      <w:t xml:space="preserve">Реставрація творів мистецтва                         </w:t>
    </w:r>
    <w:r w:rsidRPr="00B17991">
      <w:rPr>
        <w:sz w:val="18"/>
        <w:szCs w:val="18"/>
        <w:lang w:val="uk-UA"/>
      </w:rPr>
      <w:t xml:space="preserve"> </w:t>
    </w:r>
  </w:p>
  <w:p w:rsidR="00D51C2A" w:rsidRPr="00B17991" w:rsidRDefault="00D51C2A" w:rsidP="00545834">
    <w:pPr>
      <w:tabs>
        <w:tab w:val="left" w:pos="5535"/>
      </w:tabs>
      <w:rPr>
        <w:sz w:val="18"/>
        <w:szCs w:val="18"/>
        <w:lang w:val="uk-UA"/>
      </w:rPr>
    </w:pPr>
    <w:r>
      <w:rPr>
        <w:sz w:val="18"/>
        <w:szCs w:val="18"/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8E3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806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DA6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9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2B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D8A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4E3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BE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0A5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CB3E20"/>
    <w:multiLevelType w:val="hybridMultilevel"/>
    <w:tmpl w:val="2B62AEB2"/>
    <w:lvl w:ilvl="0" w:tplc="49F23330">
      <w:start w:val="1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2D030BD1"/>
    <w:multiLevelType w:val="hybridMultilevel"/>
    <w:tmpl w:val="F4F861F4"/>
    <w:lvl w:ilvl="0" w:tplc="289EAA5C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>
    <w:nsid w:val="2D0F5CB5"/>
    <w:multiLevelType w:val="hybridMultilevel"/>
    <w:tmpl w:val="2594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CD5F04"/>
    <w:multiLevelType w:val="hybridMultilevel"/>
    <w:tmpl w:val="1BAACC82"/>
    <w:lvl w:ilvl="0" w:tplc="213450D2">
      <w:start w:val="1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375E1"/>
    <w:rsid w:val="0007688D"/>
    <w:rsid w:val="0008110B"/>
    <w:rsid w:val="00090675"/>
    <w:rsid w:val="000B06FD"/>
    <w:rsid w:val="000C6551"/>
    <w:rsid w:val="001142C0"/>
    <w:rsid w:val="00116BC0"/>
    <w:rsid w:val="00163A31"/>
    <w:rsid w:val="0019314A"/>
    <w:rsid w:val="001A6F09"/>
    <w:rsid w:val="001B7BD5"/>
    <w:rsid w:val="001F7C11"/>
    <w:rsid w:val="0023195E"/>
    <w:rsid w:val="002375EF"/>
    <w:rsid w:val="002744B0"/>
    <w:rsid w:val="00277E6E"/>
    <w:rsid w:val="002B35D1"/>
    <w:rsid w:val="002C7F5F"/>
    <w:rsid w:val="00313DD1"/>
    <w:rsid w:val="003800DF"/>
    <w:rsid w:val="003F3CF2"/>
    <w:rsid w:val="0042143D"/>
    <w:rsid w:val="00467455"/>
    <w:rsid w:val="004B48F7"/>
    <w:rsid w:val="004F6DDF"/>
    <w:rsid w:val="00524DF0"/>
    <w:rsid w:val="00545834"/>
    <w:rsid w:val="0057575A"/>
    <w:rsid w:val="00585628"/>
    <w:rsid w:val="00597801"/>
    <w:rsid w:val="005A29B6"/>
    <w:rsid w:val="005C2424"/>
    <w:rsid w:val="005F7C9C"/>
    <w:rsid w:val="00630FF0"/>
    <w:rsid w:val="00635B5B"/>
    <w:rsid w:val="00683922"/>
    <w:rsid w:val="0069145D"/>
    <w:rsid w:val="0069710E"/>
    <w:rsid w:val="006A1B5A"/>
    <w:rsid w:val="006A6443"/>
    <w:rsid w:val="006B30AF"/>
    <w:rsid w:val="006C7100"/>
    <w:rsid w:val="006D5DF8"/>
    <w:rsid w:val="006F5707"/>
    <w:rsid w:val="006F6B58"/>
    <w:rsid w:val="00710F58"/>
    <w:rsid w:val="00755BEF"/>
    <w:rsid w:val="00756AFC"/>
    <w:rsid w:val="00761B5A"/>
    <w:rsid w:val="007F092A"/>
    <w:rsid w:val="00814ED7"/>
    <w:rsid w:val="00845831"/>
    <w:rsid w:val="0085332F"/>
    <w:rsid w:val="00865EF2"/>
    <w:rsid w:val="00877528"/>
    <w:rsid w:val="00881E65"/>
    <w:rsid w:val="008A60EE"/>
    <w:rsid w:val="008C0EF5"/>
    <w:rsid w:val="008E3E4D"/>
    <w:rsid w:val="008F5FF6"/>
    <w:rsid w:val="00921C5F"/>
    <w:rsid w:val="009258AC"/>
    <w:rsid w:val="009362B4"/>
    <w:rsid w:val="00940AC0"/>
    <w:rsid w:val="00973DC7"/>
    <w:rsid w:val="00981143"/>
    <w:rsid w:val="009D4DAC"/>
    <w:rsid w:val="00A240D5"/>
    <w:rsid w:val="00A26FF7"/>
    <w:rsid w:val="00A35696"/>
    <w:rsid w:val="00A553F2"/>
    <w:rsid w:val="00A705BF"/>
    <w:rsid w:val="00A92AA5"/>
    <w:rsid w:val="00AB058E"/>
    <w:rsid w:val="00AE03E8"/>
    <w:rsid w:val="00AF7D76"/>
    <w:rsid w:val="00B17991"/>
    <w:rsid w:val="00B31CA0"/>
    <w:rsid w:val="00B540A1"/>
    <w:rsid w:val="00B56A60"/>
    <w:rsid w:val="00B76663"/>
    <w:rsid w:val="00C15C5C"/>
    <w:rsid w:val="00C90A62"/>
    <w:rsid w:val="00CA2040"/>
    <w:rsid w:val="00CE7DFB"/>
    <w:rsid w:val="00D51C2A"/>
    <w:rsid w:val="00DC1508"/>
    <w:rsid w:val="00DE2D7E"/>
    <w:rsid w:val="00DE7B0C"/>
    <w:rsid w:val="00DE7E80"/>
    <w:rsid w:val="00E058D4"/>
    <w:rsid w:val="00E23C0F"/>
    <w:rsid w:val="00E537C3"/>
    <w:rsid w:val="00E8616E"/>
    <w:rsid w:val="00EB5675"/>
    <w:rsid w:val="00ED7629"/>
    <w:rsid w:val="00F27D4A"/>
    <w:rsid w:val="00F321D4"/>
    <w:rsid w:val="00FA10CF"/>
    <w:rsid w:val="00FE54B1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B35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5D1"/>
    <w:rPr>
      <w:rFonts w:ascii="Tahoma" w:eastAsia="Times New Roman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9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0A62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basedOn w:val="a0"/>
    <w:locked/>
    <w:rsid w:val="00ED7629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t-c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ba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storer.kie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14522</CharactersWithSpaces>
  <SharedDoc>false</SharedDoc>
  <HLinks>
    <vt:vector size="30" baseType="variant">
      <vt:variant>
        <vt:i4>7209019</vt:i4>
      </vt:variant>
      <vt:variant>
        <vt:i4>12</vt:i4>
      </vt:variant>
      <vt:variant>
        <vt:i4>0</vt:i4>
      </vt:variant>
      <vt:variant>
        <vt:i4>5</vt:i4>
      </vt:variant>
      <vt:variant>
        <vt:lpwstr>http://www.art-con.ru/</vt:lpwstr>
      </vt:variant>
      <vt:variant>
        <vt:lpwstr/>
      </vt:variant>
      <vt:variant>
        <vt:i4>1507392</vt:i4>
      </vt:variant>
      <vt:variant>
        <vt:i4>9</vt:i4>
      </vt:variant>
      <vt:variant>
        <vt:i4>0</vt:i4>
      </vt:variant>
      <vt:variant>
        <vt:i4>5</vt:i4>
      </vt:variant>
      <vt:variant>
        <vt:lpwstr>http://www.grabar.ru/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http://restorer.kiev.ua/</vt:lpwstr>
      </vt:variant>
      <vt:variant>
        <vt:lpwstr/>
      </vt:variant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0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2020-11-25T09:56:00Z</dcterms:created>
  <dcterms:modified xsi:type="dcterms:W3CDTF">2020-11-25T09:56:00Z</dcterms:modified>
</cp:coreProperties>
</file>