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668"/>
        <w:gridCol w:w="2976"/>
        <w:gridCol w:w="2167"/>
        <w:gridCol w:w="2795"/>
      </w:tblGrid>
      <w:tr w:rsidR="00163A31" w:rsidRPr="00A26FF7" w:rsidTr="00E8616E">
        <w:tc>
          <w:tcPr>
            <w:tcW w:w="9606" w:type="dxa"/>
            <w:gridSpan w:val="4"/>
          </w:tcPr>
          <w:p w:rsidR="00163A31" w:rsidRPr="00E8616E" w:rsidRDefault="0001588A" w:rsidP="00E8616E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59055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31" w:rsidRPr="00A26FF7" w:rsidTr="00E8616E">
        <w:tc>
          <w:tcPr>
            <w:tcW w:w="9606" w:type="dxa"/>
            <w:gridSpan w:val="4"/>
          </w:tcPr>
          <w:p w:rsidR="00163A31" w:rsidRPr="00E8616E" w:rsidRDefault="00163A31" w:rsidP="00E8616E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163A31" w:rsidRPr="00E8616E" w:rsidRDefault="00D546B0" w:rsidP="00D546B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перший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бакалавр</w:t>
            </w:r>
            <w:r w:rsidR="00163A31" w:rsidRPr="00E8616E">
              <w:rPr>
                <w:sz w:val="22"/>
                <w:szCs w:val="22"/>
                <w:lang w:val="uk-UA"/>
              </w:rPr>
              <w:t>)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Реставрації та експертизи творів мистецтва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163A31" w:rsidRPr="00E8616E" w:rsidRDefault="000A23DA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163A31" w:rsidRPr="00E8616E" w:rsidRDefault="000A23DA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Нормативна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D546B0" w:rsidRDefault="00163A31" w:rsidP="00D546B0">
            <w:pPr>
              <w:rPr>
                <w:sz w:val="20"/>
                <w:szCs w:val="20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02</w:t>
            </w:r>
            <w:r w:rsidR="00D546B0">
              <w:rPr>
                <w:sz w:val="22"/>
                <w:szCs w:val="22"/>
                <w:lang w:val="uk-UA"/>
              </w:rPr>
              <w:t>3 Образотворче мистецтво, декоративне мистецтво, реставрація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2795" w:type="dxa"/>
          </w:tcPr>
          <w:p w:rsidR="00163A31" w:rsidRPr="00E8616E" w:rsidRDefault="000A23DA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1,2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2795" w:type="dxa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</w:tr>
      <w:tr w:rsidR="00163A31" w:rsidRPr="00FE54B1" w:rsidTr="00E8616E">
        <w:tc>
          <w:tcPr>
            <w:tcW w:w="9606" w:type="dxa"/>
            <w:gridSpan w:val="4"/>
          </w:tcPr>
          <w:p w:rsidR="00163A31" w:rsidRPr="00E8616E" w:rsidRDefault="007A04B6" w:rsidP="00B076E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ТЕХНІКА І ТЕХНОЛОГІЯ ЖИВОПИСУ</w:t>
            </w:r>
          </w:p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Семестр </w:t>
            </w:r>
            <w:r w:rsidR="000A23DA">
              <w:rPr>
                <w:sz w:val="22"/>
                <w:szCs w:val="22"/>
                <w:lang w:val="uk-UA"/>
              </w:rPr>
              <w:t>1</w:t>
            </w:r>
            <w:r w:rsidRPr="00E8616E">
              <w:rPr>
                <w:lang w:val="uk-UA"/>
              </w:rPr>
              <w:t xml:space="preserve"> (</w:t>
            </w:r>
            <w:r w:rsidR="00B076EF">
              <w:rPr>
                <w:lang w:val="uk-UA"/>
              </w:rPr>
              <w:t>осінь</w:t>
            </w:r>
            <w:r w:rsidRPr="00E8616E">
              <w:rPr>
                <w:lang w:val="uk-UA"/>
              </w:rPr>
              <w:t xml:space="preserve"> 2020)</w:t>
            </w:r>
          </w:p>
          <w:p w:rsidR="00163A31" w:rsidRDefault="005108C0" w:rsidP="005108C0">
            <w:pPr>
              <w:spacing w:after="240"/>
              <w:jc w:val="center"/>
              <w:rPr>
                <w:lang w:val="uk-UA"/>
              </w:rPr>
            </w:pPr>
            <w:r w:rsidRPr="005108C0">
              <w:rPr>
                <w:lang w:val="uk-UA"/>
              </w:rPr>
              <w:t>1</w:t>
            </w:r>
            <w:r w:rsidR="00163A31" w:rsidRPr="005108C0">
              <w:rPr>
                <w:lang w:val="uk-UA"/>
              </w:rPr>
              <w:t xml:space="preserve"> </w:t>
            </w:r>
            <w:r w:rsidRPr="005108C0">
              <w:rPr>
                <w:lang w:val="uk-UA"/>
              </w:rPr>
              <w:t>вересня — 15</w:t>
            </w:r>
            <w:r w:rsidR="00163A31" w:rsidRPr="005108C0">
              <w:rPr>
                <w:lang w:val="uk-UA"/>
              </w:rPr>
              <w:t xml:space="preserve"> </w:t>
            </w:r>
            <w:r w:rsidRPr="005108C0">
              <w:rPr>
                <w:lang w:val="uk-UA"/>
              </w:rPr>
              <w:t>грудня</w:t>
            </w:r>
          </w:p>
          <w:p w:rsidR="000A23DA" w:rsidRDefault="000A23DA" w:rsidP="005108C0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 2 (весна 2021)</w:t>
            </w:r>
          </w:p>
          <w:p w:rsidR="000A23DA" w:rsidRPr="005108C0" w:rsidRDefault="000A23DA" w:rsidP="005108C0">
            <w:pPr>
              <w:spacing w:after="240"/>
              <w:jc w:val="center"/>
              <w:rPr>
                <w:lang w:val="uk-UA"/>
              </w:rPr>
            </w:pP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163A31" w:rsidRPr="00E8616E" w:rsidRDefault="00B076EF" w:rsidP="00635B5B">
            <w:pPr>
              <w:rPr>
                <w:lang w:val="uk-UA"/>
              </w:rPr>
            </w:pPr>
            <w:r>
              <w:rPr>
                <w:lang w:val="uk-UA"/>
              </w:rPr>
              <w:t>Шуліка Вячеслав Вікторович</w:t>
            </w:r>
            <w:r w:rsidR="00163A31" w:rsidRPr="00E8616E">
              <w:rPr>
                <w:lang w:val="uk-UA"/>
              </w:rPr>
              <w:t>, доцент,</w:t>
            </w:r>
            <w:r w:rsidR="00163A31" w:rsidRPr="00FE54B1">
              <w:t xml:space="preserve"> </w:t>
            </w:r>
            <w:r w:rsidR="00163A31" w:rsidRPr="00E8616E">
              <w:rPr>
                <w:lang w:val="en-US"/>
              </w:rPr>
              <w:t>PhD</w:t>
            </w:r>
            <w:r w:rsidR="00163A31" w:rsidRPr="00E8616E">
              <w:rPr>
                <w:lang w:val="uk-UA"/>
              </w:rPr>
              <w:t xml:space="preserve"> (канд. мист-ва)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</w:rPr>
            </w:pPr>
            <w:r w:rsidRPr="00E8616E">
              <w:rPr>
                <w:b/>
                <w:lang w:val="en-US"/>
              </w:rPr>
              <w:t>E</w:t>
            </w:r>
            <w:r w:rsidRPr="00E8616E">
              <w:rPr>
                <w:b/>
              </w:rPr>
              <w:t>-</w:t>
            </w:r>
            <w:r w:rsidRPr="00E8616E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163A31" w:rsidRPr="00B076EF" w:rsidRDefault="00B076EF" w:rsidP="00635B5B">
            <w:pPr>
              <w:rPr>
                <w:lang w:val="en-US"/>
              </w:rPr>
            </w:pPr>
            <w:r>
              <w:rPr>
                <w:rStyle w:val="a7"/>
              </w:rPr>
              <w:t>shulikavv@ukr.net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163A31" w:rsidRPr="00B076EF" w:rsidRDefault="00163A31" w:rsidP="000A23DA">
            <w:pPr>
              <w:rPr>
                <w:lang w:val="en-US"/>
              </w:rPr>
            </w:pPr>
            <w:r w:rsidRPr="00E8616E">
              <w:rPr>
                <w:lang w:val="uk-UA"/>
              </w:rPr>
              <w:t xml:space="preserve"> </w:t>
            </w:r>
            <w:r w:rsidR="000A23DA">
              <w:rPr>
                <w:lang w:val="uk-UA"/>
              </w:rPr>
              <w:t>Понеділок</w:t>
            </w:r>
            <w:r w:rsidRPr="00E8616E">
              <w:rPr>
                <w:lang w:val="uk-UA"/>
              </w:rPr>
              <w:t xml:space="preserve"> 13.00–14.30, ауд. </w:t>
            </w:r>
            <w:r w:rsidR="00B076EF">
              <w:t>40</w:t>
            </w:r>
            <w:r w:rsidR="00B076EF">
              <w:rPr>
                <w:lang w:val="en-US"/>
              </w:rPr>
              <w:t>4</w:t>
            </w:r>
            <w:r w:rsidRPr="00E8616E">
              <w:rPr>
                <w:lang w:val="uk-UA"/>
              </w:rPr>
              <w:t xml:space="preserve"> (3 корпус)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163A31" w:rsidRPr="00E8616E" w:rsidRDefault="00163A31" w:rsidP="000A23DA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 </w:t>
            </w:r>
            <w:r w:rsidR="00B076EF" w:rsidRPr="00E8616E">
              <w:rPr>
                <w:lang w:val="uk-UA"/>
              </w:rPr>
              <w:t xml:space="preserve">Середа </w:t>
            </w:r>
            <w:r w:rsidR="00B076EF">
              <w:rPr>
                <w:lang w:val="uk-UA"/>
              </w:rPr>
              <w:t>15.45</w:t>
            </w:r>
            <w:r w:rsidR="000A23DA">
              <w:rPr>
                <w:lang w:val="uk-UA"/>
              </w:rPr>
              <w:t xml:space="preserve"> – 16.45</w:t>
            </w:r>
            <w:r w:rsidRPr="00E8616E">
              <w:rPr>
                <w:lang w:val="uk-UA"/>
              </w:rPr>
              <w:t xml:space="preserve"> 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163A31" w:rsidRPr="00E8616E" w:rsidRDefault="00B076EF" w:rsidP="00E8616E">
            <w:pPr>
              <w:tabs>
                <w:tab w:val="right" w:pos="7439"/>
              </w:tabs>
              <w:rPr>
                <w:lang w:val="uk-UA"/>
              </w:rPr>
            </w:pPr>
            <w:r>
              <w:rPr>
                <w:lang w:val="uk-UA"/>
              </w:rPr>
              <w:t>к. 404</w:t>
            </w:r>
            <w:r w:rsidR="00163A31" w:rsidRPr="00E8616E">
              <w:rPr>
                <w:lang w:val="uk-UA"/>
              </w:rPr>
              <w:t>, поверх 4, корпус 3, вул. Мистецтв 11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163A31" w:rsidRPr="00B076EF" w:rsidRDefault="00163A31" w:rsidP="00E8616E">
            <w:pPr>
              <w:tabs>
                <w:tab w:val="right" w:pos="7439"/>
              </w:tabs>
            </w:pPr>
            <w:r w:rsidRPr="00FE54B1">
              <w:t>05</w:t>
            </w:r>
            <w:r w:rsidRPr="00B076EF">
              <w:t>7 706-</w:t>
            </w:r>
            <w:r w:rsidRPr="00E8616E">
              <w:rPr>
                <w:lang w:val="uk-UA"/>
              </w:rPr>
              <w:t>03</w:t>
            </w:r>
            <w:r w:rsidRPr="00B076EF">
              <w:t>-</w:t>
            </w:r>
            <w:r w:rsidRPr="00E8616E">
              <w:rPr>
                <w:lang w:val="uk-UA"/>
              </w:rPr>
              <w:t>50 (кафедра)</w:t>
            </w:r>
            <w:r w:rsidRPr="00B076EF">
              <w:tab/>
            </w:r>
          </w:p>
        </w:tc>
      </w:tr>
    </w:tbl>
    <w:p w:rsidR="00163A31" w:rsidRPr="00FE54B1" w:rsidRDefault="00163A31" w:rsidP="00DE7B0C">
      <w:pPr>
        <w:spacing w:after="120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КОМУНІКАЦІЯ З ВИКЛАДАЧЕМ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FE54B1">
        <w:rPr>
          <w:i/>
          <w:lang w:val="uk-UA"/>
        </w:rPr>
        <w:t>темі</w:t>
      </w:r>
      <w:r w:rsidRPr="00FE54B1">
        <w:rPr>
          <w:lang w:val="uk-UA"/>
        </w:rPr>
        <w:t xml:space="preserve"> листа обов’язково має бути зазначена назва</w:t>
      </w:r>
      <w:r w:rsidR="006F21BA">
        <w:rPr>
          <w:lang w:val="uk-UA"/>
        </w:rPr>
        <w:t xml:space="preserve"> дисципліни (скорочено — </w:t>
      </w:r>
      <w:r w:rsidR="007A04B6">
        <w:rPr>
          <w:lang w:val="uk-UA"/>
        </w:rPr>
        <w:t>ТТЖ</w:t>
      </w:r>
      <w:r w:rsidR="006F21BA">
        <w:rPr>
          <w:lang w:val="uk-UA"/>
        </w:rPr>
        <w:t>.</w:t>
      </w:r>
      <w:r w:rsidRPr="00FE54B1">
        <w:rPr>
          <w:lang w:val="uk-UA"/>
        </w:rPr>
        <w:t xml:space="preserve">); 2) в полі тексту листа позначити, хто звертається — анонімні листи розглядатися не будуть; 3) файли підписувати таким чином: </w:t>
      </w:r>
      <w:r w:rsidRPr="00FE54B1">
        <w:rPr>
          <w:i/>
          <w:lang w:val="uk-UA"/>
        </w:rPr>
        <w:t xml:space="preserve">прізвище_ завдання. Розширення: текст — </w:t>
      </w:r>
      <w:r w:rsidRPr="00FE54B1">
        <w:rPr>
          <w:i/>
          <w:lang w:val="en-US"/>
        </w:rPr>
        <w:t>doc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docx</w:t>
      </w:r>
      <w:r w:rsidRPr="00FE54B1">
        <w:rPr>
          <w:i/>
          <w:lang w:val="uk-UA"/>
        </w:rPr>
        <w:t xml:space="preserve">, ілюстрації — </w:t>
      </w:r>
      <w:r w:rsidRPr="00FE54B1">
        <w:rPr>
          <w:i/>
          <w:lang w:val="en-US"/>
        </w:rPr>
        <w:t>jpeg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pdf</w:t>
      </w:r>
      <w:r w:rsidRPr="00FE54B1">
        <w:rPr>
          <w:i/>
          <w:lang w:val="uk-UA"/>
        </w:rPr>
        <w:t xml:space="preserve">. </w:t>
      </w:r>
      <w:r w:rsidRPr="00FE54B1">
        <w:rPr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 </w:t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ПЕРЕДУМОВИ ВИВЧЕННЯ ДИСЦИПЛІНИ 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Дисципліна не має обов’язкових передумов для вивчення. 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НАВЧАЛЬНІ МАТЕРІАЛИ</w:t>
      </w:r>
    </w:p>
    <w:p w:rsidR="00163A31" w:rsidRDefault="00163A31" w:rsidP="00DE7B0C">
      <w:pPr>
        <w:spacing w:line="276" w:lineRule="auto"/>
        <w:rPr>
          <w:i/>
          <w:lang w:val="uk-UA"/>
        </w:rPr>
      </w:pPr>
      <w:r w:rsidRPr="00FE54B1">
        <w:rPr>
          <w:i/>
          <w:lang w:val="uk-UA"/>
        </w:rPr>
        <w:t>Методичні рекомендації</w:t>
      </w:r>
    </w:p>
    <w:p w:rsidR="00DF0514" w:rsidRPr="00DF0514" w:rsidRDefault="00DF0514" w:rsidP="00DF0514">
      <w:pPr>
        <w:rPr>
          <w:color w:val="000000"/>
          <w:lang w:val="uk-UA"/>
        </w:rPr>
      </w:pPr>
    </w:p>
    <w:p w:rsidR="00DF0514" w:rsidRPr="00DF0514" w:rsidRDefault="00DF0514" w:rsidP="00DF051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DF0514">
        <w:t>Бідзіля, В.О. Біоциди в реставраційній практиці /В.О. Бідзіля. – К.: Національний науково-дослідний центр України, 2003. – 64 с.</w:t>
      </w:r>
    </w:p>
    <w:p w:rsidR="00DF0514" w:rsidRPr="00DF0514" w:rsidRDefault="00DF0514" w:rsidP="00DF0514">
      <w:pPr>
        <w:pStyle w:val="a4"/>
        <w:numPr>
          <w:ilvl w:val="0"/>
          <w:numId w:val="12"/>
        </w:numPr>
        <w:jc w:val="both"/>
      </w:pPr>
      <w:r w:rsidRPr="00DF0514">
        <w:t>Виннер, А.В. Материалы масляной живописи /А.В. Виннер. – М.: Сварог и К., 2000. – 477 с.</w:t>
      </w:r>
    </w:p>
    <w:p w:rsidR="00DF0514" w:rsidRPr="00DF0514" w:rsidRDefault="00DF0514" w:rsidP="00DF0514">
      <w:pPr>
        <w:pStyle w:val="21"/>
        <w:numPr>
          <w:ilvl w:val="0"/>
          <w:numId w:val="12"/>
        </w:numPr>
        <w:suppressAutoHyphens w:val="0"/>
        <w:spacing w:after="0" w:line="240" w:lineRule="auto"/>
        <w:jc w:val="both"/>
      </w:pPr>
      <w:r w:rsidRPr="00DF0514">
        <w:lastRenderedPageBreak/>
        <w:t xml:space="preserve">Гренберг, Ю.И. Технология станковой живописи. История и исследования. /Ю.И. Гренберг– М.: Изобразительное искусство, 1982. – 319 с. </w:t>
      </w:r>
    </w:p>
    <w:p w:rsidR="00DF0514" w:rsidRPr="00DF0514" w:rsidRDefault="00DF0514" w:rsidP="00DF0514">
      <w:pPr>
        <w:pStyle w:val="21"/>
        <w:numPr>
          <w:ilvl w:val="0"/>
          <w:numId w:val="12"/>
        </w:numPr>
        <w:suppressAutoHyphens w:val="0"/>
        <w:spacing w:after="0" w:line="240" w:lineRule="auto"/>
        <w:jc w:val="both"/>
      </w:pPr>
      <w:r w:rsidRPr="00DF0514">
        <w:t>Жердзицкий, В. Живопись. Техника и технология /В. Жердзицкий. – Х.: Колорит, 2006. – 327 с.</w:t>
      </w:r>
    </w:p>
    <w:p w:rsidR="00DF0514" w:rsidRPr="00DF0514" w:rsidRDefault="00DF0514" w:rsidP="00DF0514">
      <w:pPr>
        <w:pStyle w:val="21"/>
        <w:numPr>
          <w:ilvl w:val="0"/>
          <w:numId w:val="12"/>
        </w:numPr>
        <w:suppressAutoHyphens w:val="0"/>
        <w:spacing w:after="0" w:line="240" w:lineRule="auto"/>
        <w:jc w:val="both"/>
      </w:pPr>
      <w:r w:rsidRPr="00DF0514">
        <w:t>Киплик Д.И. Техника  живописи. – М.: Сварог и К, 1998. – 504 с.</w:t>
      </w:r>
    </w:p>
    <w:p w:rsidR="00DF0514" w:rsidRPr="00DF0514" w:rsidRDefault="00DF0514" w:rsidP="00DF0514">
      <w:pPr>
        <w:pStyle w:val="a4"/>
        <w:numPr>
          <w:ilvl w:val="0"/>
          <w:numId w:val="12"/>
        </w:numPr>
        <w:jc w:val="both"/>
      </w:pPr>
      <w:r w:rsidRPr="00DF0514">
        <w:t>Комаров А.А. Технология материалов стенописи. – М.: Изобразительное искусство, 1989. – С. 11 – 43.</w:t>
      </w:r>
    </w:p>
    <w:p w:rsidR="00DF0514" w:rsidRPr="00DF0514" w:rsidRDefault="00DF0514" w:rsidP="00DF0514">
      <w:pPr>
        <w:pStyle w:val="a4"/>
        <w:numPr>
          <w:ilvl w:val="0"/>
          <w:numId w:val="12"/>
        </w:numPr>
        <w:jc w:val="both"/>
      </w:pPr>
      <w:r w:rsidRPr="00DF0514">
        <w:t>Лоханько, В.Є. Художні матеріали і техніка живопису /В.Є. Лоханько. – Х.: Мистецтво, 1938. – 187 с.</w:t>
      </w:r>
    </w:p>
    <w:p w:rsidR="00DF0514" w:rsidRPr="00DF0514" w:rsidRDefault="00DF0514" w:rsidP="00DF0514">
      <w:pPr>
        <w:pStyle w:val="a4"/>
        <w:numPr>
          <w:ilvl w:val="0"/>
          <w:numId w:val="12"/>
        </w:numPr>
        <w:jc w:val="both"/>
      </w:pPr>
      <w:r w:rsidRPr="00DF0514">
        <w:t>Лоханько, Ф.П. Флорова, Т.І. Художні Матеріали: Техніка Живопису /Ф.П.Лоханько, Т.І.Флорова. – К.: Держ. видавництво образотворчого мистецтва і музичної літератури УРСР., 1960. – 142 с.</w:t>
      </w:r>
    </w:p>
    <w:p w:rsidR="00DF0514" w:rsidRPr="00DF0514" w:rsidRDefault="00DF0514" w:rsidP="00DF0514">
      <w:pPr>
        <w:pStyle w:val="21"/>
        <w:numPr>
          <w:ilvl w:val="0"/>
          <w:numId w:val="12"/>
        </w:numPr>
        <w:suppressAutoHyphens w:val="0"/>
        <w:spacing w:after="0" w:line="240" w:lineRule="auto"/>
        <w:jc w:val="both"/>
      </w:pPr>
      <w:r w:rsidRPr="00DF0514">
        <w:t>Методические рекомендации по подготовке грунтов при выполнении учебных академических заданий по масляной живописи /сост. А.И. Демура. – Х.: ХХПИ, 1992. – 24 с.</w:t>
      </w:r>
    </w:p>
    <w:p w:rsidR="00DF0514" w:rsidRPr="00DF0514" w:rsidRDefault="00DF0514" w:rsidP="00DF0514">
      <w:pPr>
        <w:pStyle w:val="21"/>
        <w:numPr>
          <w:ilvl w:val="0"/>
          <w:numId w:val="12"/>
        </w:numPr>
        <w:suppressAutoHyphens w:val="0"/>
        <w:spacing w:after="0" w:line="240" w:lineRule="auto"/>
        <w:jc w:val="both"/>
      </w:pPr>
      <w:r w:rsidRPr="00DF0514">
        <w:t>Рыбников А.А. Техника масляной живописи. – М.: Издание Всекохудожника, 1933. – 73 с.</w:t>
      </w:r>
    </w:p>
    <w:p w:rsidR="00DF0514" w:rsidRPr="00DF0514" w:rsidRDefault="00DF0514" w:rsidP="00DF0514">
      <w:pPr>
        <w:pStyle w:val="a4"/>
        <w:numPr>
          <w:ilvl w:val="0"/>
          <w:numId w:val="12"/>
        </w:numPr>
        <w:jc w:val="both"/>
      </w:pPr>
      <w:r w:rsidRPr="00DF0514">
        <w:t>Сланский Б. Техника живописи. Живописные материалы. – М.: Издательство академии художеств СССР., 1962. – 378 с.</w:t>
      </w:r>
    </w:p>
    <w:p w:rsidR="00DF0514" w:rsidRPr="00DF0514" w:rsidRDefault="00DF0514" w:rsidP="00DF0514">
      <w:pPr>
        <w:pStyle w:val="21"/>
        <w:numPr>
          <w:ilvl w:val="0"/>
          <w:numId w:val="12"/>
        </w:numPr>
        <w:suppressAutoHyphens w:val="0"/>
        <w:spacing w:after="0" w:line="240" w:lineRule="auto"/>
        <w:jc w:val="both"/>
      </w:pPr>
      <w:r w:rsidRPr="00DF0514">
        <w:t>Сланський, Б. Техніка живопису та реставрації /Б.Сланський. – К.: Мистецтво, 2009. – 304 с.</w:t>
      </w:r>
    </w:p>
    <w:p w:rsidR="00DF0514" w:rsidRPr="00DF0514" w:rsidRDefault="00DF0514" w:rsidP="00DF0514">
      <w:pPr>
        <w:pStyle w:val="21"/>
        <w:numPr>
          <w:ilvl w:val="0"/>
          <w:numId w:val="12"/>
        </w:numPr>
        <w:suppressAutoHyphens w:val="0"/>
        <w:spacing w:after="0" w:line="240" w:lineRule="auto"/>
        <w:jc w:val="both"/>
      </w:pPr>
      <w:r w:rsidRPr="00DF0514">
        <w:t xml:space="preserve">Технология, исследование и хранение произведений станковой и настенной живописи /под ред. Ю. И. Гренберга – М.: Изобразительное искусство., 1987. – 346 с. </w:t>
      </w:r>
    </w:p>
    <w:p w:rsidR="00DF0514" w:rsidRPr="00DF0514" w:rsidRDefault="00DF0514" w:rsidP="00DF0514">
      <w:pPr>
        <w:pStyle w:val="21"/>
        <w:numPr>
          <w:ilvl w:val="0"/>
          <w:numId w:val="12"/>
        </w:numPr>
        <w:suppressAutoHyphens w:val="0"/>
        <w:spacing w:after="0" w:line="240" w:lineRule="auto"/>
        <w:jc w:val="both"/>
      </w:pPr>
      <w:r w:rsidRPr="00DF0514">
        <w:t>Фармаковский, М.В. Акварель. Ее техника, реставрация и консервация /М.В.Фармаковский. – Л.: Государственный русский музей, 1950. – 260 с.</w:t>
      </w:r>
    </w:p>
    <w:p w:rsidR="00DF0514" w:rsidRPr="00DF0514" w:rsidRDefault="00DF0514" w:rsidP="00DF0514">
      <w:pPr>
        <w:pStyle w:val="af0"/>
        <w:numPr>
          <w:ilvl w:val="0"/>
          <w:numId w:val="12"/>
        </w:numPr>
        <w:ind w:right="-8"/>
      </w:pPr>
      <w:r w:rsidRPr="00DF0514">
        <w:rPr>
          <w:lang w:val="uk-UA"/>
        </w:rPr>
        <w:t xml:space="preserve">Шуліка В.В. </w:t>
      </w:r>
      <w:r w:rsidRPr="00DF0514">
        <w:t>Методичні рекомендації</w:t>
      </w:r>
      <w:r w:rsidRPr="00DF0514">
        <w:rPr>
          <w:lang w:val="uk-UA"/>
        </w:rPr>
        <w:t xml:space="preserve"> </w:t>
      </w:r>
      <w:r w:rsidRPr="00DF0514">
        <w:t>«Мінеральні фарби темперного живопису»</w:t>
      </w:r>
      <w:r w:rsidRPr="00DF0514">
        <w:rPr>
          <w:lang w:val="uk-UA"/>
        </w:rPr>
        <w:t xml:space="preserve">. – </w:t>
      </w:r>
      <w:r w:rsidRPr="00DF0514">
        <w:rPr>
          <w:snapToGrid w:val="0"/>
          <w:color w:val="000000"/>
          <w:lang w:val="uk-UA"/>
        </w:rPr>
        <w:t>Харків: ХДАДМ, 2004.</w:t>
      </w:r>
      <w:r w:rsidRPr="00DF0514">
        <w:rPr>
          <w:color w:val="000000"/>
          <w:lang w:val="uk-UA"/>
        </w:rPr>
        <w:t xml:space="preserve"> – 49 с.</w:t>
      </w:r>
    </w:p>
    <w:p w:rsidR="00951723" w:rsidRPr="00DF0514" w:rsidRDefault="00DF0514" w:rsidP="00DF0514">
      <w:pPr>
        <w:pStyle w:val="af0"/>
        <w:numPr>
          <w:ilvl w:val="0"/>
          <w:numId w:val="12"/>
        </w:numPr>
        <w:ind w:right="-8"/>
      </w:pPr>
      <w:r w:rsidRPr="00DF0514">
        <w:rPr>
          <w:lang w:val="uk-UA"/>
        </w:rPr>
        <w:t xml:space="preserve">Шуліка В.В. </w:t>
      </w:r>
      <w:r w:rsidRPr="00DF0514">
        <w:t>Методичні рекомендації</w:t>
      </w:r>
      <w:r w:rsidRPr="00DF0514">
        <w:rPr>
          <w:lang w:val="uk-UA"/>
        </w:rPr>
        <w:t xml:space="preserve"> </w:t>
      </w:r>
      <w:r w:rsidRPr="00DF0514">
        <w:t>«Органічні барвники темперного живопису»</w:t>
      </w:r>
      <w:r w:rsidRPr="00DF0514">
        <w:rPr>
          <w:lang w:val="uk-UA"/>
        </w:rPr>
        <w:t xml:space="preserve">. – </w:t>
      </w:r>
      <w:r w:rsidRPr="00DF0514">
        <w:rPr>
          <w:snapToGrid w:val="0"/>
          <w:color w:val="000000"/>
          <w:lang w:val="uk-UA"/>
        </w:rPr>
        <w:t>Харків: ХДАДМ, 2005.</w:t>
      </w:r>
      <w:r w:rsidRPr="00DF0514">
        <w:rPr>
          <w:color w:val="000000"/>
          <w:lang w:val="uk-UA"/>
        </w:rPr>
        <w:t xml:space="preserve"> – 56 с.</w:t>
      </w:r>
    </w:p>
    <w:p w:rsidR="00951723" w:rsidRPr="00FE54B1" w:rsidRDefault="00951723" w:rsidP="00951723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НЕОБХІДНЕ ОБЛАДНАННЯ</w:t>
      </w:r>
    </w:p>
    <w:p w:rsidR="00163A31" w:rsidRDefault="00163A31" w:rsidP="00713728">
      <w:pPr>
        <w:jc w:val="both"/>
        <w:rPr>
          <w:lang w:val="uk-UA"/>
        </w:rPr>
      </w:pPr>
      <w:r w:rsidRPr="00FE54B1">
        <w:rPr>
          <w:lang w:val="uk-UA"/>
        </w:rPr>
        <w:t>Блокнот для конспекту, ручка. Комп’ютерна техніка (ноутбук, планшет тощо) з можливістю виходу до мережі Інтернет.</w:t>
      </w:r>
      <w:r w:rsidR="00115FE0">
        <w:rPr>
          <w:lang w:val="uk-UA"/>
        </w:rPr>
        <w:t xml:space="preserve"> Проектор.</w:t>
      </w:r>
      <w:r w:rsidRPr="00FE54B1">
        <w:rPr>
          <w:lang w:val="uk-UA"/>
        </w:rPr>
        <w:t xml:space="preserve"> Програми, необхідні для виконання завдань: </w:t>
      </w:r>
      <w:r w:rsidRPr="00FE54B1">
        <w:rPr>
          <w:lang w:val="en-US"/>
        </w:rPr>
        <w:t>Microsoft</w:t>
      </w:r>
      <w:r w:rsidRPr="00FE54B1">
        <w:rPr>
          <w:lang w:val="uk-UA"/>
        </w:rPr>
        <w:t xml:space="preserve"> </w:t>
      </w:r>
      <w:r w:rsidRPr="00FE54B1">
        <w:rPr>
          <w:lang w:val="en-US"/>
        </w:rPr>
        <w:t>Word</w:t>
      </w:r>
      <w:r w:rsidRPr="00FE54B1">
        <w:rPr>
          <w:lang w:val="uk-UA"/>
        </w:rPr>
        <w:t>.</w:t>
      </w:r>
      <w:r>
        <w:rPr>
          <w:lang w:val="uk-UA"/>
        </w:rPr>
        <w:t xml:space="preserve"> </w:t>
      </w:r>
      <w:r w:rsidR="00DF0514">
        <w:rPr>
          <w:lang w:val="uk-UA"/>
        </w:rPr>
        <w:t>Мольберти.</w:t>
      </w:r>
    </w:p>
    <w:p w:rsidR="00115FE0" w:rsidRPr="00FE54B1" w:rsidRDefault="00115FE0" w:rsidP="00713728">
      <w:pPr>
        <w:jc w:val="both"/>
        <w:rPr>
          <w:lang w:val="uk-UA"/>
        </w:rPr>
      </w:pPr>
    </w:p>
    <w:p w:rsidR="00163A31" w:rsidRPr="00115FE0" w:rsidRDefault="00163A31" w:rsidP="00713728">
      <w:pPr>
        <w:spacing w:after="120"/>
        <w:jc w:val="both"/>
        <w:rPr>
          <w:b/>
          <w:lang w:val="uk-UA"/>
        </w:rPr>
      </w:pPr>
      <w:r w:rsidRPr="00115FE0">
        <w:rPr>
          <w:b/>
          <w:lang w:val="uk-UA"/>
        </w:rPr>
        <w:t>МЕТА Й ЗАВДАННЯ КУРСУ</w:t>
      </w:r>
    </w:p>
    <w:p w:rsidR="00DF0514" w:rsidRPr="00DF0514" w:rsidRDefault="00DF0514" w:rsidP="00DF0514">
      <w:pPr>
        <w:shd w:val="clear" w:color="auto" w:fill="FFFFFF"/>
        <w:ind w:right="163" w:firstLine="348"/>
        <w:jc w:val="both"/>
        <w:rPr>
          <w:lang w:val="uk-UA"/>
        </w:rPr>
      </w:pPr>
      <w:r w:rsidRPr="00DF0514">
        <w:rPr>
          <w:lang w:val="uk-UA"/>
        </w:rPr>
        <w:t>Головна мета</w:t>
      </w:r>
      <w:r w:rsidRPr="00DF0514">
        <w:rPr>
          <w:color w:val="212121"/>
          <w:lang w:val="uk-UA"/>
        </w:rPr>
        <w:t xml:space="preserve"> вивчення дисципліни є опанування </w:t>
      </w:r>
      <w:r w:rsidRPr="00DF0514">
        <w:rPr>
          <w:color w:val="212121"/>
          <w:spacing w:val="-5"/>
          <w:lang w:val="uk-UA"/>
        </w:rPr>
        <w:t xml:space="preserve">великого спектру художніх </w:t>
      </w:r>
      <w:r w:rsidRPr="00DF0514">
        <w:rPr>
          <w:color w:val="212121"/>
          <w:spacing w:val="-6"/>
          <w:lang w:val="uk-UA"/>
        </w:rPr>
        <w:t xml:space="preserve">матеріалів, їх властивостей, способів приготування, а також технічних прийомів та засобів, </w:t>
      </w:r>
      <w:r w:rsidRPr="00DF0514">
        <w:rPr>
          <w:color w:val="212121"/>
          <w:spacing w:val="-7"/>
          <w:lang w:val="uk-UA"/>
        </w:rPr>
        <w:t>характерних для різних художніх епох, шкіл, напрямків та окремих майстрів мистецтва.</w:t>
      </w:r>
    </w:p>
    <w:p w:rsidR="00DF0514" w:rsidRPr="00DF0514" w:rsidRDefault="00DF0514" w:rsidP="00DF0514">
      <w:pPr>
        <w:shd w:val="clear" w:color="auto" w:fill="FFFFFF"/>
        <w:ind w:right="34" w:firstLine="348"/>
        <w:jc w:val="both"/>
        <w:rPr>
          <w:color w:val="212121"/>
          <w:spacing w:val="-6"/>
          <w:lang w:val="uk-UA"/>
        </w:rPr>
      </w:pPr>
      <w:r w:rsidRPr="00DF0514">
        <w:rPr>
          <w:color w:val="212121"/>
          <w:spacing w:val="-5"/>
          <w:lang w:val="uk-UA"/>
        </w:rPr>
        <w:t xml:space="preserve">До головних задач курсу належить вивчення студентами структурних та стильових </w:t>
      </w:r>
      <w:r w:rsidRPr="00DF0514">
        <w:rPr>
          <w:color w:val="212121"/>
          <w:spacing w:val="-1"/>
          <w:lang w:val="uk-UA"/>
        </w:rPr>
        <w:t xml:space="preserve">особливостей живопису та набуття практичних навичок з підготовки необхідних технічних </w:t>
      </w:r>
      <w:r w:rsidRPr="00DF0514">
        <w:rPr>
          <w:color w:val="212121"/>
          <w:spacing w:val="-2"/>
          <w:lang w:val="uk-UA"/>
        </w:rPr>
        <w:t xml:space="preserve">матеріалів для роботи: основи, ґрунту, колористичного строю палітри, лаку, тощо. </w:t>
      </w:r>
      <w:r w:rsidRPr="00DF0514">
        <w:rPr>
          <w:color w:val="212121"/>
          <w:spacing w:val="-1"/>
          <w:lang w:val="uk-UA"/>
        </w:rPr>
        <w:t>За  період навчання студент повинен освоїти найбільш типові системи техніко-</w:t>
      </w:r>
      <w:r w:rsidRPr="00DF0514">
        <w:rPr>
          <w:color w:val="212121"/>
          <w:spacing w:val="-4"/>
          <w:lang w:val="uk-UA"/>
        </w:rPr>
        <w:t xml:space="preserve">технологічного побудування фарбового шару живопису, який склався у олійному та </w:t>
      </w:r>
      <w:r w:rsidRPr="00DF0514">
        <w:rPr>
          <w:color w:val="212121"/>
          <w:spacing w:val="-6"/>
          <w:lang w:val="uk-UA"/>
        </w:rPr>
        <w:t>темперному живопису на різних етапах його розвитку.</w:t>
      </w:r>
    </w:p>
    <w:p w:rsidR="00115FE0" w:rsidRDefault="00115FE0" w:rsidP="00585628">
      <w:pPr>
        <w:spacing w:line="360" w:lineRule="auto"/>
        <w:jc w:val="both"/>
        <w:rPr>
          <w:lang w:val="uk-UA"/>
        </w:rPr>
      </w:pPr>
    </w:p>
    <w:p w:rsidR="00DF0514" w:rsidRDefault="00DF0514" w:rsidP="00585628">
      <w:pPr>
        <w:spacing w:line="360" w:lineRule="auto"/>
        <w:jc w:val="both"/>
        <w:rPr>
          <w:lang w:val="uk-UA"/>
        </w:rPr>
      </w:pPr>
    </w:p>
    <w:p w:rsidR="00DF0514" w:rsidRPr="00DF0514" w:rsidRDefault="00DF0514" w:rsidP="00585628">
      <w:pPr>
        <w:spacing w:line="360" w:lineRule="auto"/>
        <w:jc w:val="both"/>
        <w:rPr>
          <w:lang w:val="uk-UA"/>
        </w:rPr>
      </w:pPr>
    </w:p>
    <w:p w:rsidR="00115FE0" w:rsidRDefault="00163A31" w:rsidP="00115FE0">
      <w:pPr>
        <w:spacing w:line="276" w:lineRule="auto"/>
        <w:ind w:firstLine="360"/>
        <w:rPr>
          <w:bCs/>
          <w:i/>
          <w:lang w:val="uk-UA"/>
        </w:rPr>
      </w:pPr>
      <w:r w:rsidRPr="00FE54B1">
        <w:rPr>
          <w:bCs/>
          <w:i/>
          <w:lang w:val="uk-UA"/>
        </w:rPr>
        <w:lastRenderedPageBreak/>
        <w:t xml:space="preserve">Дисципліна забезпечує спеціалізовані (фахові) компетентності: </w:t>
      </w:r>
    </w:p>
    <w:p w:rsidR="00F5236F" w:rsidRPr="00F5236F" w:rsidRDefault="00F5236F" w:rsidP="00F5236F">
      <w:pPr>
        <w:spacing w:line="276" w:lineRule="auto"/>
        <w:jc w:val="both"/>
        <w:rPr>
          <w:lang w:val="uk-UA"/>
        </w:rPr>
      </w:pPr>
      <w:r w:rsidRPr="00F5236F">
        <w:rPr>
          <w:lang w:val="uk-UA"/>
        </w:rPr>
        <w:t>1. Здатність  розуміти  баз</w:t>
      </w:r>
      <w:r>
        <w:rPr>
          <w:lang w:val="uk-UA"/>
        </w:rPr>
        <w:t xml:space="preserve">ові  теоретичні  та  практичні </w:t>
      </w:r>
      <w:r w:rsidRPr="00F5236F">
        <w:rPr>
          <w:lang w:val="uk-UA"/>
        </w:rPr>
        <w:t xml:space="preserve">закономірності  створення  </w:t>
      </w:r>
      <w:r>
        <w:rPr>
          <w:lang w:val="uk-UA"/>
        </w:rPr>
        <w:t>цілісного  продукту  предметно-</w:t>
      </w:r>
      <w:r w:rsidRPr="00F5236F">
        <w:rPr>
          <w:lang w:val="uk-UA"/>
        </w:rPr>
        <w:t xml:space="preserve">просторового та  візуального середовища. </w:t>
      </w:r>
    </w:p>
    <w:p w:rsidR="00F5236F" w:rsidRPr="00F5236F" w:rsidRDefault="00F5236F" w:rsidP="00F5236F">
      <w:pPr>
        <w:spacing w:line="276" w:lineRule="auto"/>
        <w:jc w:val="both"/>
        <w:rPr>
          <w:lang w:val="uk-UA"/>
        </w:rPr>
      </w:pPr>
      <w:r w:rsidRPr="00F5236F">
        <w:rPr>
          <w:lang w:val="uk-UA"/>
        </w:rPr>
        <w:t>2.  Здатність  володіти  основ</w:t>
      </w:r>
      <w:r>
        <w:rPr>
          <w:lang w:val="uk-UA"/>
        </w:rPr>
        <w:t xml:space="preserve">ними  класичними  і  сучасними </w:t>
      </w:r>
      <w:r w:rsidRPr="00F5236F">
        <w:rPr>
          <w:lang w:val="uk-UA"/>
        </w:rPr>
        <w:t xml:space="preserve">категоріями та концепціями мистецтвознавчої науки.   </w:t>
      </w:r>
    </w:p>
    <w:p w:rsidR="00F5236F" w:rsidRPr="00F5236F" w:rsidRDefault="00F5236F" w:rsidP="00F5236F">
      <w:pPr>
        <w:spacing w:line="276" w:lineRule="auto"/>
        <w:jc w:val="both"/>
        <w:rPr>
          <w:lang w:val="uk-UA"/>
        </w:rPr>
      </w:pPr>
      <w:r w:rsidRPr="00F5236F">
        <w:rPr>
          <w:lang w:val="uk-UA"/>
        </w:rPr>
        <w:t>3. Здатність формулювати ціл</w:t>
      </w:r>
      <w:r>
        <w:rPr>
          <w:lang w:val="uk-UA"/>
        </w:rPr>
        <w:t xml:space="preserve">і особистісного і професійного </w:t>
      </w:r>
      <w:r w:rsidRPr="00F5236F">
        <w:rPr>
          <w:lang w:val="uk-UA"/>
        </w:rPr>
        <w:t>розвитку  та  умови  їх  дося</w:t>
      </w:r>
      <w:r>
        <w:rPr>
          <w:lang w:val="uk-UA"/>
        </w:rPr>
        <w:t xml:space="preserve">гнення,  враховуючи  тенденції </w:t>
      </w:r>
      <w:r w:rsidRPr="00F5236F">
        <w:rPr>
          <w:lang w:val="uk-UA"/>
        </w:rPr>
        <w:t>розвитку галузі професійної д</w:t>
      </w:r>
      <w:r>
        <w:rPr>
          <w:lang w:val="uk-UA"/>
        </w:rPr>
        <w:t xml:space="preserve">іяльності, етапів професійного </w:t>
      </w:r>
      <w:r w:rsidRPr="00F5236F">
        <w:rPr>
          <w:lang w:val="uk-UA"/>
        </w:rPr>
        <w:t xml:space="preserve">зростання та  індивідуально-особистісних особливостей. </w:t>
      </w:r>
    </w:p>
    <w:p w:rsidR="00F5236F" w:rsidRPr="00F5236F" w:rsidRDefault="00F5236F" w:rsidP="00F5236F">
      <w:pPr>
        <w:spacing w:line="276" w:lineRule="auto"/>
        <w:jc w:val="both"/>
        <w:rPr>
          <w:lang w:val="uk-UA"/>
        </w:rPr>
      </w:pPr>
      <w:r w:rsidRPr="00F5236F">
        <w:rPr>
          <w:lang w:val="uk-UA"/>
        </w:rPr>
        <w:t xml:space="preserve">4. Здатність оволодівати різними техніками та технологіями </w:t>
      </w:r>
    </w:p>
    <w:p w:rsidR="00F5236F" w:rsidRPr="00F5236F" w:rsidRDefault="00F5236F" w:rsidP="00F5236F">
      <w:pPr>
        <w:spacing w:line="276" w:lineRule="auto"/>
        <w:jc w:val="both"/>
        <w:rPr>
          <w:lang w:val="uk-UA"/>
        </w:rPr>
      </w:pPr>
      <w:r w:rsidRPr="00F5236F">
        <w:rPr>
          <w:lang w:val="uk-UA"/>
        </w:rPr>
        <w:t xml:space="preserve">роботи у відповідних матеріалах за спеціалізаціями. </w:t>
      </w:r>
    </w:p>
    <w:p w:rsidR="00F5236F" w:rsidRPr="00F5236F" w:rsidRDefault="00F5236F" w:rsidP="00F5236F">
      <w:pPr>
        <w:spacing w:line="276" w:lineRule="auto"/>
        <w:jc w:val="both"/>
        <w:rPr>
          <w:lang w:val="uk-UA"/>
        </w:rPr>
      </w:pPr>
      <w:r w:rsidRPr="00F5236F">
        <w:rPr>
          <w:lang w:val="uk-UA"/>
        </w:rPr>
        <w:t>5.  Здатність  генерувати  авторські  інновац</w:t>
      </w:r>
      <w:r>
        <w:rPr>
          <w:lang w:val="uk-UA"/>
        </w:rPr>
        <w:t xml:space="preserve">ійні  пошуки  в </w:t>
      </w:r>
      <w:r w:rsidRPr="00F5236F">
        <w:rPr>
          <w:lang w:val="uk-UA"/>
        </w:rPr>
        <w:t xml:space="preserve">практику сучасного мистецтва. </w:t>
      </w:r>
    </w:p>
    <w:p w:rsidR="00F5236F" w:rsidRPr="00F5236F" w:rsidRDefault="00F5236F" w:rsidP="00F5236F">
      <w:pPr>
        <w:spacing w:line="276" w:lineRule="auto"/>
        <w:jc w:val="both"/>
        <w:rPr>
          <w:lang w:val="uk-UA"/>
        </w:rPr>
      </w:pPr>
      <w:r w:rsidRPr="00F5236F">
        <w:rPr>
          <w:lang w:val="uk-UA"/>
        </w:rPr>
        <w:t xml:space="preserve">6. Здатність інтерпретувати </w:t>
      </w:r>
      <w:r>
        <w:rPr>
          <w:lang w:val="uk-UA"/>
        </w:rPr>
        <w:t xml:space="preserve">смисли та засоби їх втілення у </w:t>
      </w:r>
      <w:r w:rsidRPr="00F5236F">
        <w:rPr>
          <w:lang w:val="uk-UA"/>
        </w:rPr>
        <w:t xml:space="preserve">мистецькому творі. </w:t>
      </w:r>
    </w:p>
    <w:p w:rsidR="00F5236F" w:rsidRPr="00F5236F" w:rsidRDefault="00F5236F" w:rsidP="00F5236F">
      <w:pPr>
        <w:spacing w:line="276" w:lineRule="auto"/>
        <w:jc w:val="both"/>
        <w:rPr>
          <w:lang w:val="uk-UA"/>
        </w:rPr>
      </w:pPr>
      <w:r w:rsidRPr="00F5236F">
        <w:rPr>
          <w:lang w:val="uk-UA"/>
        </w:rPr>
        <w:t xml:space="preserve">7. Здатність  адаптувати  творчу  (індивідуальну  та колективну) діяльність до вимог і умов споживача. </w:t>
      </w:r>
    </w:p>
    <w:p w:rsidR="00F5236F" w:rsidRPr="00F5236F" w:rsidRDefault="00F5236F" w:rsidP="00F5236F">
      <w:pPr>
        <w:spacing w:line="276" w:lineRule="auto"/>
        <w:jc w:val="both"/>
        <w:rPr>
          <w:lang w:val="uk-UA"/>
        </w:rPr>
      </w:pPr>
      <w:r>
        <w:rPr>
          <w:lang w:val="uk-UA"/>
        </w:rPr>
        <w:t>8</w:t>
      </w:r>
      <w:r w:rsidRPr="00F5236F">
        <w:rPr>
          <w:lang w:val="uk-UA"/>
        </w:rPr>
        <w:t>. Здатність  використ</w:t>
      </w:r>
      <w:r>
        <w:rPr>
          <w:lang w:val="uk-UA"/>
        </w:rPr>
        <w:t xml:space="preserve">овувати  професійні  знання  у </w:t>
      </w:r>
      <w:r w:rsidRPr="00F5236F">
        <w:rPr>
          <w:lang w:val="uk-UA"/>
        </w:rPr>
        <w:t xml:space="preserve">практичній та мистецтвознавчій діяльності. </w:t>
      </w:r>
    </w:p>
    <w:p w:rsidR="00163A31" w:rsidRPr="00FE54B1" w:rsidRDefault="00F5236F" w:rsidP="00F5236F">
      <w:pPr>
        <w:spacing w:line="276" w:lineRule="auto"/>
        <w:jc w:val="both"/>
        <w:rPr>
          <w:lang w:val="uk-UA"/>
        </w:rPr>
      </w:pPr>
      <w:r>
        <w:rPr>
          <w:lang w:val="uk-UA"/>
        </w:rPr>
        <w:t>9</w:t>
      </w:r>
      <w:r w:rsidRPr="00F5236F">
        <w:rPr>
          <w:lang w:val="uk-UA"/>
        </w:rPr>
        <w:t xml:space="preserve">. Здатність  презентувати  художні  твори  та мистецтвознавчі  дослідження  у  вітчизняному  та  </w:t>
      </w:r>
      <w:r>
        <w:rPr>
          <w:lang w:val="uk-UA"/>
        </w:rPr>
        <w:t xml:space="preserve">міжнародному контекстах. </w:t>
      </w:r>
      <w:r>
        <w:rPr>
          <w:lang w:val="uk-UA"/>
        </w:rPr>
        <w:cr/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ОПИС ДИСЦИПЛІНИ</w:t>
      </w:r>
    </w:p>
    <w:p w:rsidR="00163A31" w:rsidRPr="00FE54B1" w:rsidRDefault="00163A31" w:rsidP="00585628">
      <w:pPr>
        <w:spacing w:after="120" w:line="276" w:lineRule="auto"/>
        <w:jc w:val="both"/>
        <w:rPr>
          <w:lang w:val="uk-UA"/>
        </w:rPr>
      </w:pPr>
      <w:r w:rsidRPr="00FE54B1">
        <w:rPr>
          <w:lang w:val="uk-UA"/>
        </w:rPr>
        <w:t xml:space="preserve">Дисципліна вивчається протягом </w:t>
      </w:r>
      <w:r w:rsidR="002C1412">
        <w:rPr>
          <w:lang w:val="uk-UA"/>
        </w:rPr>
        <w:t>двох семестрів 1</w:t>
      </w:r>
      <w:r w:rsidR="002F3B31">
        <w:rPr>
          <w:lang w:val="uk-UA"/>
        </w:rPr>
        <w:t xml:space="preserve">-го курсу </w:t>
      </w:r>
      <w:r w:rsidR="002F3B31" w:rsidRPr="00055EEF">
        <w:rPr>
          <w:lang w:val="uk-UA"/>
        </w:rPr>
        <w:t>(5</w:t>
      </w:r>
      <w:r w:rsidRPr="00055EEF">
        <w:rPr>
          <w:lang w:val="uk-UA"/>
        </w:rPr>
        <w:t xml:space="preserve"> кредитів ECTS, </w:t>
      </w:r>
      <w:r w:rsidR="002F3B31" w:rsidRPr="00055EEF">
        <w:rPr>
          <w:lang w:val="uk-UA"/>
        </w:rPr>
        <w:t>150</w:t>
      </w:r>
      <w:r w:rsidRPr="00055EEF">
        <w:rPr>
          <w:lang w:val="uk-UA"/>
        </w:rPr>
        <w:t xml:space="preserve"> на</w:t>
      </w:r>
      <w:r w:rsidR="00FA590A" w:rsidRPr="00055EEF">
        <w:rPr>
          <w:lang w:val="uk-UA"/>
        </w:rPr>
        <w:t>вчальних години, в тому числі 30</w:t>
      </w:r>
      <w:r w:rsidRPr="00055EEF">
        <w:rPr>
          <w:lang w:val="uk-UA"/>
        </w:rPr>
        <w:t xml:space="preserve"> годин — аудиторні лекційні заняття</w:t>
      </w:r>
      <w:r w:rsidR="006F6AF2" w:rsidRPr="00055EEF">
        <w:rPr>
          <w:lang w:val="uk-UA"/>
        </w:rPr>
        <w:t xml:space="preserve">, 45 годин — аудиторні практичні заняття </w:t>
      </w:r>
      <w:r w:rsidRPr="00055EEF">
        <w:rPr>
          <w:lang w:val="uk-UA"/>
        </w:rPr>
        <w:t xml:space="preserve">та </w:t>
      </w:r>
      <w:r w:rsidR="006F6AF2" w:rsidRPr="00055EEF">
        <w:rPr>
          <w:lang w:val="uk-UA"/>
        </w:rPr>
        <w:t>75</w:t>
      </w:r>
      <w:r w:rsidRPr="00055EEF">
        <w:rPr>
          <w:lang w:val="uk-UA"/>
        </w:rPr>
        <w:t> години — самостійні</w:t>
      </w:r>
      <w:r w:rsidR="00076BC8" w:rsidRPr="00055EEF">
        <w:rPr>
          <w:lang w:val="uk-UA"/>
        </w:rPr>
        <w:t>). Всього курс</w:t>
      </w:r>
      <w:r w:rsidR="00076BC8">
        <w:rPr>
          <w:lang w:val="uk-UA"/>
        </w:rPr>
        <w:t xml:space="preserve"> має 4 модулі та </w:t>
      </w:r>
      <w:r w:rsidR="00941A7A">
        <w:rPr>
          <w:lang w:val="uk-UA"/>
        </w:rPr>
        <w:t>8</w:t>
      </w:r>
      <w:r w:rsidRPr="00FE54B1">
        <w:rPr>
          <w:lang w:val="uk-UA"/>
        </w:rPr>
        <w:t xml:space="preserve"> тем</w:t>
      </w:r>
      <w:r w:rsidR="00076BC8">
        <w:rPr>
          <w:lang w:val="uk-UA"/>
        </w:rPr>
        <w:t>и</w:t>
      </w:r>
      <w:r w:rsidRPr="00FE54B1">
        <w:rPr>
          <w:lang w:val="uk-UA"/>
        </w:rPr>
        <w:t>.</w:t>
      </w:r>
    </w:p>
    <w:p w:rsidR="00D12BFD" w:rsidRDefault="00D12BFD" w:rsidP="00537C7F">
      <w:pPr>
        <w:ind w:left="360"/>
        <w:rPr>
          <w:b/>
          <w:lang w:val="uk-UA"/>
        </w:rPr>
      </w:pPr>
      <w:r>
        <w:rPr>
          <w:b/>
          <w:lang w:val="uk-UA"/>
        </w:rPr>
        <w:t>1 СЕМЕСТР</w:t>
      </w:r>
    </w:p>
    <w:p w:rsidR="00D12BFD" w:rsidRDefault="00D12BFD" w:rsidP="00537C7F">
      <w:pPr>
        <w:ind w:left="360"/>
        <w:rPr>
          <w:b/>
        </w:rPr>
      </w:pPr>
      <w:r>
        <w:rPr>
          <w:b/>
          <w:lang w:val="uk-UA"/>
        </w:rPr>
        <w:t>1</w:t>
      </w:r>
      <w:r w:rsidRPr="002D7E17">
        <w:rPr>
          <w:b/>
        </w:rPr>
        <w:t xml:space="preserve"> МОДУЛЬ </w:t>
      </w:r>
    </w:p>
    <w:p w:rsidR="00D12BFD" w:rsidRDefault="00D12BFD" w:rsidP="00537C7F">
      <w:pPr>
        <w:ind w:left="360" w:firstLine="348"/>
        <w:rPr>
          <w:lang w:val="uk-UA"/>
        </w:rPr>
      </w:pPr>
      <w:r w:rsidRPr="00D12BFD">
        <w:rPr>
          <w:lang w:val="uk-UA"/>
        </w:rPr>
        <w:t xml:space="preserve">Тема1. Основні напрямки розвитку техніки і технології живопису. </w:t>
      </w:r>
    </w:p>
    <w:p w:rsidR="00D12BFD" w:rsidRDefault="00D12BFD" w:rsidP="00537C7F">
      <w:pPr>
        <w:ind w:left="360" w:firstLine="348"/>
        <w:rPr>
          <w:lang w:val="uk-UA"/>
        </w:rPr>
      </w:pPr>
      <w:r>
        <w:rPr>
          <w:lang w:val="uk-UA"/>
        </w:rPr>
        <w:t>Тема 2.</w:t>
      </w:r>
      <w:r w:rsidRPr="00D12BFD">
        <w:rPr>
          <w:lang w:val="uk-UA"/>
        </w:rPr>
        <w:t xml:space="preserve">Літературні джерела з техніки та технології живопису. </w:t>
      </w:r>
    </w:p>
    <w:p w:rsidR="00D12BFD" w:rsidRDefault="00D12BFD" w:rsidP="00537C7F">
      <w:pPr>
        <w:ind w:left="360" w:firstLine="348"/>
        <w:rPr>
          <w:lang w:val="uk-UA"/>
        </w:rPr>
      </w:pPr>
      <w:r>
        <w:rPr>
          <w:lang w:val="uk-UA"/>
        </w:rPr>
        <w:t xml:space="preserve">Тема 3. </w:t>
      </w:r>
      <w:r w:rsidRPr="00D12BFD">
        <w:rPr>
          <w:lang w:val="uk-UA"/>
        </w:rPr>
        <w:t xml:space="preserve">Основи для живопису: </w:t>
      </w:r>
    </w:p>
    <w:p w:rsidR="00D12BFD" w:rsidRDefault="00D12BFD" w:rsidP="00537C7F">
      <w:pPr>
        <w:ind w:left="708" w:firstLine="348"/>
        <w:rPr>
          <w:lang w:val="uk-UA"/>
        </w:rPr>
      </w:pPr>
      <w:r>
        <w:rPr>
          <w:lang w:val="uk-UA"/>
        </w:rPr>
        <w:t xml:space="preserve">3.1. </w:t>
      </w:r>
      <w:r w:rsidRPr="00D12BFD">
        <w:rPr>
          <w:lang w:val="uk-UA"/>
        </w:rPr>
        <w:t xml:space="preserve">Основи з дерева: </w:t>
      </w:r>
      <w:r>
        <w:rPr>
          <w:lang w:val="uk-UA"/>
        </w:rPr>
        <w:t xml:space="preserve">типи, </w:t>
      </w:r>
      <w:r w:rsidRPr="00D12BFD">
        <w:rPr>
          <w:lang w:val="uk-UA"/>
        </w:rPr>
        <w:t xml:space="preserve">обробка, конструкції. </w:t>
      </w:r>
    </w:p>
    <w:p w:rsidR="00D12BFD" w:rsidRDefault="00D12BFD" w:rsidP="00537C7F">
      <w:pPr>
        <w:ind w:left="708" w:firstLine="348"/>
        <w:rPr>
          <w:lang w:val="uk-UA"/>
        </w:rPr>
      </w:pPr>
      <w:r>
        <w:rPr>
          <w:lang w:val="uk-UA"/>
        </w:rPr>
        <w:t>3.2</w:t>
      </w:r>
      <w:r w:rsidRPr="00D12BFD">
        <w:rPr>
          <w:lang w:val="uk-UA"/>
        </w:rPr>
        <w:t>. Основа з полотна</w:t>
      </w:r>
      <w:r>
        <w:rPr>
          <w:lang w:val="uk-UA"/>
        </w:rPr>
        <w:t>, підрамники</w:t>
      </w:r>
      <w:r w:rsidRPr="00D12BFD">
        <w:rPr>
          <w:lang w:val="uk-UA"/>
        </w:rPr>
        <w:t xml:space="preserve">. </w:t>
      </w:r>
    </w:p>
    <w:p w:rsidR="00D12BFD" w:rsidRDefault="00D12BFD" w:rsidP="00537C7F">
      <w:pPr>
        <w:ind w:left="708" w:firstLine="348"/>
        <w:rPr>
          <w:lang w:val="uk-UA"/>
        </w:rPr>
      </w:pPr>
      <w:r>
        <w:rPr>
          <w:lang w:val="uk-UA"/>
        </w:rPr>
        <w:t>3.3. О</w:t>
      </w:r>
      <w:r w:rsidRPr="00D12BFD">
        <w:rPr>
          <w:lang w:val="uk-UA"/>
        </w:rPr>
        <w:t>снови з металів</w:t>
      </w:r>
      <w:r>
        <w:rPr>
          <w:lang w:val="uk-UA"/>
        </w:rPr>
        <w:t>, папірусу, пергаменту, паперу</w:t>
      </w:r>
      <w:r w:rsidR="000B1D1B">
        <w:rPr>
          <w:lang w:val="uk-UA"/>
        </w:rPr>
        <w:t>,</w:t>
      </w:r>
      <w:r w:rsidR="000B1D1B" w:rsidRPr="000B1D1B">
        <w:rPr>
          <w:lang w:val="uk-UA"/>
        </w:rPr>
        <w:t xml:space="preserve"> </w:t>
      </w:r>
      <w:r w:rsidR="000B1D1B">
        <w:rPr>
          <w:lang w:val="uk-UA"/>
        </w:rPr>
        <w:t>лінолеуму тощо</w:t>
      </w:r>
      <w:r>
        <w:rPr>
          <w:lang w:val="uk-UA"/>
        </w:rPr>
        <w:t>; з</w:t>
      </w:r>
      <w:r w:rsidRPr="00D12BFD">
        <w:rPr>
          <w:lang w:val="uk-UA"/>
        </w:rPr>
        <w:t xml:space="preserve">ахисні покриття основи, гідрофобізація. </w:t>
      </w:r>
    </w:p>
    <w:p w:rsidR="00D12BFD" w:rsidRDefault="00D12BFD" w:rsidP="00537C7F">
      <w:pPr>
        <w:ind w:left="360"/>
        <w:rPr>
          <w:b/>
        </w:rPr>
      </w:pPr>
      <w:r>
        <w:rPr>
          <w:b/>
          <w:lang w:val="uk-UA"/>
        </w:rPr>
        <w:t>2</w:t>
      </w:r>
      <w:r w:rsidRPr="002D7E17">
        <w:rPr>
          <w:b/>
        </w:rPr>
        <w:t xml:space="preserve"> МОДУЛЬ </w:t>
      </w:r>
    </w:p>
    <w:p w:rsidR="00D12BFD" w:rsidRDefault="00D12BFD" w:rsidP="00537C7F">
      <w:pPr>
        <w:ind w:firstLine="708"/>
        <w:rPr>
          <w:lang w:val="uk-UA"/>
        </w:rPr>
      </w:pPr>
      <w:r>
        <w:rPr>
          <w:lang w:val="uk-UA"/>
        </w:rPr>
        <w:t>Тема 4. Ґрунт для живопису</w:t>
      </w:r>
    </w:p>
    <w:p w:rsidR="00D12BFD" w:rsidRDefault="00D12BFD" w:rsidP="00537C7F">
      <w:pPr>
        <w:ind w:left="426" w:firstLine="708"/>
        <w:rPr>
          <w:lang w:val="uk-UA"/>
        </w:rPr>
      </w:pPr>
      <w:r>
        <w:rPr>
          <w:lang w:val="uk-UA"/>
        </w:rPr>
        <w:t>4.1.</w:t>
      </w:r>
      <w:r w:rsidRPr="00D12BFD">
        <w:rPr>
          <w:lang w:val="uk-UA"/>
        </w:rPr>
        <w:t>Матеріали для ґрунту.</w:t>
      </w:r>
    </w:p>
    <w:p w:rsidR="00D12BFD" w:rsidRDefault="00D12BFD" w:rsidP="00537C7F">
      <w:pPr>
        <w:ind w:left="708" w:firstLine="426"/>
        <w:rPr>
          <w:lang w:val="uk-UA"/>
        </w:rPr>
      </w:pPr>
      <w:r>
        <w:rPr>
          <w:lang w:val="uk-UA"/>
        </w:rPr>
        <w:t>4.2.</w:t>
      </w:r>
      <w:r w:rsidRPr="00D12BFD">
        <w:rPr>
          <w:lang w:val="uk-UA"/>
        </w:rPr>
        <w:t>Ґрунти</w:t>
      </w:r>
      <w:r>
        <w:rPr>
          <w:lang w:val="uk-UA"/>
        </w:rPr>
        <w:t xml:space="preserve"> для дерева (левкас)</w:t>
      </w:r>
    </w:p>
    <w:p w:rsidR="00D12BFD" w:rsidRPr="00D12BFD" w:rsidRDefault="00D12BFD" w:rsidP="00537C7F">
      <w:pPr>
        <w:ind w:left="708" w:firstLine="426"/>
        <w:rPr>
          <w:lang w:val="uk-UA"/>
        </w:rPr>
      </w:pPr>
      <w:r>
        <w:rPr>
          <w:lang w:val="uk-UA"/>
        </w:rPr>
        <w:t xml:space="preserve">4.3. </w:t>
      </w:r>
      <w:r w:rsidRPr="00D12BFD">
        <w:rPr>
          <w:lang w:val="uk-UA"/>
        </w:rPr>
        <w:t>Ґрунти</w:t>
      </w:r>
      <w:r>
        <w:rPr>
          <w:lang w:val="uk-UA"/>
        </w:rPr>
        <w:t xml:space="preserve"> для полотна, картону.</w:t>
      </w:r>
    </w:p>
    <w:p w:rsidR="00D12BFD" w:rsidRDefault="00D12BFD" w:rsidP="00537C7F">
      <w:pPr>
        <w:ind w:left="360" w:right="-5"/>
        <w:jc w:val="both"/>
        <w:rPr>
          <w:b/>
          <w:lang w:val="uk-UA"/>
        </w:rPr>
      </w:pPr>
      <w:r>
        <w:rPr>
          <w:b/>
          <w:lang w:val="uk-UA"/>
        </w:rPr>
        <w:t>2 СЕМЕСТР</w:t>
      </w:r>
    </w:p>
    <w:p w:rsidR="00D12BFD" w:rsidRPr="00D12BFD" w:rsidRDefault="00D12BFD" w:rsidP="00537C7F">
      <w:pPr>
        <w:ind w:left="360" w:right="-5"/>
        <w:jc w:val="both"/>
        <w:rPr>
          <w:b/>
          <w:lang w:val="uk-UA"/>
        </w:rPr>
      </w:pPr>
      <w:r>
        <w:rPr>
          <w:b/>
          <w:lang w:val="uk-UA"/>
        </w:rPr>
        <w:t>3</w:t>
      </w:r>
      <w:r w:rsidRPr="00D12BFD">
        <w:rPr>
          <w:b/>
          <w:lang w:val="uk-UA"/>
        </w:rPr>
        <w:t xml:space="preserve"> МОДУЛЬ </w:t>
      </w:r>
    </w:p>
    <w:p w:rsidR="00D12BFD" w:rsidRDefault="00D12BFD" w:rsidP="00537C7F">
      <w:pPr>
        <w:ind w:left="360" w:right="-5" w:firstLine="348"/>
        <w:jc w:val="both"/>
        <w:rPr>
          <w:lang w:val="uk-UA"/>
        </w:rPr>
      </w:pPr>
      <w:r>
        <w:rPr>
          <w:lang w:val="uk-UA"/>
        </w:rPr>
        <w:t>Тема 5</w:t>
      </w:r>
      <w:r w:rsidRPr="00D12BFD">
        <w:rPr>
          <w:lang w:val="uk-UA"/>
        </w:rPr>
        <w:t xml:space="preserve">. Темпера: види, матеріали, техніка. </w:t>
      </w:r>
    </w:p>
    <w:p w:rsidR="00D12BFD" w:rsidRDefault="00D12BFD" w:rsidP="00537C7F">
      <w:pPr>
        <w:ind w:left="360" w:right="-5" w:firstLine="348"/>
        <w:jc w:val="both"/>
        <w:rPr>
          <w:lang w:val="uk-UA"/>
        </w:rPr>
      </w:pPr>
      <w:r>
        <w:rPr>
          <w:lang w:val="uk-UA"/>
        </w:rPr>
        <w:t>Тема 6</w:t>
      </w:r>
      <w:r w:rsidRPr="00D12BFD">
        <w:rPr>
          <w:lang w:val="uk-UA"/>
        </w:rPr>
        <w:t xml:space="preserve">. Олійний живопис. </w:t>
      </w:r>
    </w:p>
    <w:p w:rsidR="00D12BFD" w:rsidRDefault="00D12BFD" w:rsidP="00537C7F">
      <w:pPr>
        <w:ind w:left="708" w:right="-5" w:firstLine="348"/>
        <w:jc w:val="both"/>
        <w:rPr>
          <w:lang w:val="uk-UA"/>
        </w:rPr>
      </w:pPr>
      <w:r>
        <w:rPr>
          <w:lang w:val="uk-UA"/>
        </w:rPr>
        <w:t xml:space="preserve">6.1. </w:t>
      </w:r>
      <w:r w:rsidRPr="00D12BFD">
        <w:rPr>
          <w:lang w:val="uk-UA"/>
        </w:rPr>
        <w:t xml:space="preserve">Картон: види переносу та закріплення картону. </w:t>
      </w:r>
    </w:p>
    <w:p w:rsidR="00D12BFD" w:rsidRDefault="00D12BFD" w:rsidP="00537C7F">
      <w:pPr>
        <w:ind w:left="708" w:right="-5" w:firstLine="348"/>
        <w:jc w:val="both"/>
        <w:rPr>
          <w:lang w:val="uk-UA"/>
        </w:rPr>
      </w:pPr>
      <w:r>
        <w:rPr>
          <w:lang w:val="uk-UA"/>
        </w:rPr>
        <w:t>6.2. Б</w:t>
      </w:r>
      <w:r w:rsidRPr="00D12BFD">
        <w:rPr>
          <w:lang w:val="uk-UA"/>
        </w:rPr>
        <w:t>агатошарова манера олійного живопису, техніка алла прима.</w:t>
      </w:r>
    </w:p>
    <w:p w:rsidR="00D12BFD" w:rsidRDefault="00D12BFD" w:rsidP="00537C7F">
      <w:pPr>
        <w:ind w:left="708" w:right="-5"/>
        <w:jc w:val="both"/>
        <w:rPr>
          <w:lang w:val="uk-UA"/>
        </w:rPr>
      </w:pPr>
      <w:r>
        <w:rPr>
          <w:lang w:val="uk-UA"/>
        </w:rPr>
        <w:t xml:space="preserve">Тема 7. </w:t>
      </w:r>
      <w:r w:rsidRPr="00D12BFD">
        <w:rPr>
          <w:lang w:val="uk-UA"/>
        </w:rPr>
        <w:t xml:space="preserve">В’язива та захисні покриття олійного живопису </w:t>
      </w:r>
    </w:p>
    <w:p w:rsidR="00D12BFD" w:rsidRDefault="00D12BFD" w:rsidP="00537C7F">
      <w:pPr>
        <w:ind w:left="708" w:right="-5" w:firstLine="426"/>
        <w:jc w:val="both"/>
        <w:rPr>
          <w:lang w:val="uk-UA"/>
        </w:rPr>
      </w:pPr>
      <w:r>
        <w:rPr>
          <w:lang w:val="uk-UA"/>
        </w:rPr>
        <w:t>7.1. Олії</w:t>
      </w:r>
    </w:p>
    <w:p w:rsidR="00D12BFD" w:rsidRDefault="00D12BFD" w:rsidP="00537C7F">
      <w:pPr>
        <w:ind w:left="708" w:right="-5" w:firstLine="426"/>
        <w:jc w:val="both"/>
        <w:rPr>
          <w:lang w:val="uk-UA"/>
        </w:rPr>
      </w:pPr>
      <w:r>
        <w:rPr>
          <w:lang w:val="uk-UA"/>
        </w:rPr>
        <w:t>7.2. Смоли, лаки</w:t>
      </w:r>
    </w:p>
    <w:p w:rsidR="00D12BFD" w:rsidRPr="00D12BFD" w:rsidRDefault="00D12BFD" w:rsidP="00537C7F">
      <w:pPr>
        <w:ind w:left="360" w:right="-5"/>
        <w:jc w:val="both"/>
        <w:rPr>
          <w:b/>
          <w:lang w:val="uk-UA"/>
        </w:rPr>
      </w:pPr>
      <w:r>
        <w:rPr>
          <w:b/>
          <w:lang w:val="uk-UA"/>
        </w:rPr>
        <w:lastRenderedPageBreak/>
        <w:t>4</w:t>
      </w:r>
      <w:r w:rsidRPr="00D12BFD">
        <w:rPr>
          <w:b/>
          <w:lang w:val="uk-UA"/>
        </w:rPr>
        <w:t xml:space="preserve"> МОДУЛЬ </w:t>
      </w:r>
    </w:p>
    <w:p w:rsidR="00D12BFD" w:rsidRDefault="00D12BFD" w:rsidP="00537C7F">
      <w:pPr>
        <w:ind w:left="708" w:right="-5"/>
        <w:jc w:val="both"/>
        <w:rPr>
          <w:lang w:val="uk-UA"/>
        </w:rPr>
      </w:pPr>
      <w:r w:rsidRPr="00D12BFD">
        <w:rPr>
          <w:lang w:val="uk-UA"/>
        </w:rPr>
        <w:t xml:space="preserve"> </w:t>
      </w:r>
      <w:r>
        <w:rPr>
          <w:lang w:val="uk-UA"/>
        </w:rPr>
        <w:t>Тема 8</w:t>
      </w:r>
      <w:r w:rsidRPr="00D12BFD">
        <w:rPr>
          <w:lang w:val="uk-UA"/>
        </w:rPr>
        <w:t xml:space="preserve"> Пігменти  </w:t>
      </w:r>
    </w:p>
    <w:p w:rsidR="00D12BFD" w:rsidRDefault="00D12BFD" w:rsidP="00537C7F">
      <w:pPr>
        <w:ind w:left="708" w:right="-5" w:firstLine="426"/>
        <w:jc w:val="both"/>
        <w:rPr>
          <w:lang w:val="uk-UA"/>
        </w:rPr>
      </w:pPr>
      <w:r>
        <w:rPr>
          <w:lang w:val="uk-UA"/>
        </w:rPr>
        <w:t>8.1.</w:t>
      </w:r>
      <w:r w:rsidRPr="00D12BFD">
        <w:rPr>
          <w:lang w:val="uk-UA"/>
        </w:rPr>
        <w:t xml:space="preserve"> Пігменти мінеральні. </w:t>
      </w:r>
    </w:p>
    <w:p w:rsidR="00D12BFD" w:rsidRPr="00D12BFD" w:rsidRDefault="00D12BFD" w:rsidP="00537C7F">
      <w:pPr>
        <w:ind w:left="708" w:right="-5" w:firstLine="426"/>
        <w:jc w:val="both"/>
        <w:rPr>
          <w:lang w:val="uk-UA"/>
        </w:rPr>
      </w:pPr>
      <w:r>
        <w:rPr>
          <w:lang w:val="uk-UA"/>
        </w:rPr>
        <w:t xml:space="preserve">8.2. </w:t>
      </w:r>
      <w:r w:rsidRPr="00D12BFD">
        <w:rPr>
          <w:lang w:val="uk-UA"/>
        </w:rPr>
        <w:t>Пігменти органічні.</w:t>
      </w:r>
    </w:p>
    <w:p w:rsidR="00713728" w:rsidRDefault="00713728" w:rsidP="00DE7B0C">
      <w:pPr>
        <w:spacing w:after="120" w:line="276" w:lineRule="auto"/>
        <w:rPr>
          <w:b/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ФОРМАТ ДИСЦИПЛІНИ</w:t>
      </w:r>
    </w:p>
    <w:p w:rsidR="00163A31" w:rsidRPr="00FE54B1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  <w:r w:rsidRPr="00FE54B1">
        <w:rPr>
          <w:sz w:val="24"/>
          <w:szCs w:val="24"/>
          <w:lang w:val="uk-UA"/>
        </w:rPr>
        <w:t xml:space="preserve">Теми розкриваються шляхом лекційних та практичних занять. Самостійна робота </w:t>
      </w:r>
      <w:r w:rsidR="00662032">
        <w:rPr>
          <w:sz w:val="24"/>
          <w:szCs w:val="24"/>
          <w:lang w:val="uk-UA"/>
        </w:rPr>
        <w:t>спрямована на</w:t>
      </w:r>
      <w:r w:rsidRPr="00FE54B1">
        <w:rPr>
          <w:sz w:val="24"/>
          <w:szCs w:val="24"/>
          <w:lang w:val="uk-UA"/>
        </w:rPr>
        <w:t xml:space="preserve"> закріплення лекційних тем. Зміст самостійної роботи складає пошук додаткової інформації та її аналіз, </w:t>
      </w:r>
      <w:r w:rsidR="001B5F96">
        <w:rPr>
          <w:sz w:val="24"/>
          <w:szCs w:val="24"/>
          <w:lang w:val="uk-UA"/>
        </w:rPr>
        <w:t>виконання практичних завдань.</w:t>
      </w:r>
    </w:p>
    <w:p w:rsidR="00163A31" w:rsidRPr="00FE54B1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</w:p>
    <w:p w:rsidR="00163A31" w:rsidRPr="00FE54B1" w:rsidRDefault="00163A31" w:rsidP="00585628">
      <w:pPr>
        <w:spacing w:after="120" w:line="276" w:lineRule="auto"/>
        <w:jc w:val="both"/>
        <w:rPr>
          <w:b/>
          <w:lang w:val="uk-UA"/>
        </w:rPr>
      </w:pPr>
      <w:r w:rsidRPr="00FE54B1">
        <w:rPr>
          <w:b/>
          <w:lang w:val="uk-UA"/>
        </w:rPr>
        <w:t>ФОРМАТ СЕМЕСТРОВОГО КОНТРОЛЮ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Формою контролю є заліки. Для отримання заліку достатньо пройти рубіжні етапи контролю у формі поточних перевірок процесу самостійної роботи. Для </w:t>
      </w:r>
      <w:r w:rsidR="001B5F96">
        <w:rPr>
          <w:lang w:val="uk-UA"/>
        </w:rPr>
        <w:t>тих студентів</w:t>
      </w:r>
      <w:r w:rsidRPr="00FE54B1">
        <w:rPr>
          <w:lang w:val="uk-UA"/>
        </w:rPr>
        <w:t xml:space="preserve">, які бажають покращити результат, передбачені </w:t>
      </w:r>
      <w:r w:rsidR="001B5F96">
        <w:rPr>
          <w:lang w:val="uk-UA"/>
        </w:rPr>
        <w:t>додаткові</w:t>
      </w:r>
      <w:r w:rsidRPr="00FE54B1">
        <w:rPr>
          <w:lang w:val="uk-UA"/>
        </w:rPr>
        <w:t xml:space="preserve"> питання за темами дисципліни (10 балів).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0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163A31" w:rsidRPr="00FE54B1" w:rsidTr="00E8616E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163A31" w:rsidRPr="00FE54B1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Е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  <w:r w:rsidRPr="00E8616E">
              <w:rPr>
                <w:lang w:val="en-US"/>
              </w:rPr>
              <w:t>35</w:t>
            </w:r>
            <w:r w:rsidRPr="00E8616E">
              <w:rPr>
                <w:lang w:val="uk-UA"/>
              </w:rPr>
              <w:t>–</w:t>
            </w:r>
            <w:r w:rsidRPr="00E8616E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en-US"/>
              </w:rPr>
            </w:pPr>
            <w:r w:rsidRPr="00E8616E">
              <w:rPr>
                <w:lang w:val="en-US"/>
              </w:rPr>
              <w:t>FX</w:t>
            </w:r>
          </w:p>
        </w:tc>
      </w:tr>
      <w:tr w:rsidR="00163A31" w:rsidRPr="00FE54B1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  <w:r w:rsidRPr="00E8616E">
              <w:rPr>
                <w:lang w:val="uk-UA"/>
              </w:rPr>
              <w:t>0–</w:t>
            </w:r>
            <w:r w:rsidRPr="00E8616E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F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</w:tr>
    </w:tbl>
    <w:p w:rsidR="00163A31" w:rsidRPr="00FE54B1" w:rsidRDefault="00163A31" w:rsidP="00DE7B0C">
      <w:pPr>
        <w:spacing w:after="120"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ПРАВИЛА ВИКЛАДАЧА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Під час занять необхідно вимкнути звук мобільних телефонів як </w:t>
      </w:r>
      <w:r w:rsidR="004C5F50">
        <w:rPr>
          <w:lang w:val="uk-UA"/>
        </w:rPr>
        <w:t>студентам</w:t>
      </w:r>
      <w:r w:rsidRPr="00FE54B1">
        <w:rPr>
          <w:lang w:val="uk-UA"/>
        </w:rPr>
        <w:t xml:space="preserve">, так і викладачу. За необхідності аспірант має спитати дозволу вийти з аудиторії (окрім заліку). 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>Вітається власна думка з теми заняття, аргументоване відстоювання позиції.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У разі відрядження, хвороби тощо викладач має перенести заняття на вільний день за попередньою узгодженістю </w:t>
      </w:r>
      <w:r w:rsidR="004C5F50">
        <w:rPr>
          <w:lang w:val="uk-UA"/>
        </w:rPr>
        <w:t>із студентами</w:t>
      </w:r>
      <w:r w:rsidRPr="00FE54B1">
        <w:rPr>
          <w:lang w:val="uk-UA"/>
        </w:rPr>
        <w:t>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B5F96" w:rsidRDefault="001B5F96" w:rsidP="00DE7B0C">
      <w:pPr>
        <w:spacing w:after="120" w:line="276" w:lineRule="auto"/>
        <w:rPr>
          <w:b/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ПОЛІТИКА ВІДВІДУВАНОСТІ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Пропускати заняття без поважних причин недопустимо (причини пропуску мають бути підтверджені). Запізнення на заняття не вітаються. Якщо </w:t>
      </w:r>
      <w:r w:rsidR="004C5F50">
        <w:rPr>
          <w:lang w:val="uk-UA"/>
        </w:rPr>
        <w:t>студент</w:t>
      </w:r>
      <w:r w:rsidRPr="00FE54B1">
        <w:rPr>
          <w:lang w:val="uk-UA"/>
        </w:rPr>
        <w:t xml:space="preserve"> пропустив певну тему, він повинен самостійно відпрацювати її та на наступному занятті відповісти на ключові питання. </w:t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АКАДЕМІЧНА ДОБРОЧЕСНІСТЬ</w:t>
      </w:r>
    </w:p>
    <w:p w:rsidR="00163A31" w:rsidRDefault="00D92FA4" w:rsidP="00585628">
      <w:pPr>
        <w:spacing w:line="276" w:lineRule="auto"/>
        <w:jc w:val="both"/>
        <w:rPr>
          <w:lang w:val="uk-UA"/>
        </w:rPr>
      </w:pPr>
      <w:r>
        <w:rPr>
          <w:lang w:val="uk-UA"/>
        </w:rPr>
        <w:t>Студенти</w:t>
      </w:r>
      <w:r w:rsidR="00163A31" w:rsidRPr="00FE54B1">
        <w:rPr>
          <w:lang w:val="uk-UA"/>
        </w:rPr>
        <w:t xml:space="preserve"> зобов’язані дотримуватися правил академічної доброчесності (у своїх доп</w:t>
      </w:r>
      <w:r>
        <w:rPr>
          <w:lang w:val="uk-UA"/>
        </w:rPr>
        <w:t xml:space="preserve">овідях, статтях, при складанні заліку </w:t>
      </w:r>
      <w:r w:rsidR="00163A31" w:rsidRPr="00FE54B1">
        <w:rPr>
          <w:lang w:val="uk-UA"/>
        </w:rPr>
        <w:t xml:space="preserve">тощо). Жодні форми порушення академічної доброчесності не толеруються. Якщо під час рубіжного контролю помічено списування, </w:t>
      </w:r>
      <w:r>
        <w:rPr>
          <w:lang w:val="uk-UA"/>
        </w:rPr>
        <w:t>студен</w:t>
      </w:r>
      <w:r w:rsidR="00163A31" w:rsidRPr="00FE54B1">
        <w:rPr>
          <w:lang w:val="uk-UA"/>
        </w:rPr>
        <w:t>т втрачає право отримати бали за тему</w:t>
      </w:r>
      <w:r w:rsidR="00163A31">
        <w:rPr>
          <w:lang w:val="uk-UA"/>
        </w:rPr>
        <w:t>, або надається інший перелік додаткових питань</w:t>
      </w:r>
      <w:bookmarkStart w:id="0" w:name="_GoBack"/>
      <w:bookmarkEnd w:id="0"/>
      <w:r w:rsidR="00163A31" w:rsidRPr="00FE54B1">
        <w:rPr>
          <w:lang w:val="uk-UA"/>
        </w:rPr>
        <w:t xml:space="preserve">. Якщо це </w:t>
      </w:r>
      <w:r w:rsidR="00163A31" w:rsidRPr="00FE54B1">
        <w:rPr>
          <w:lang w:val="uk-UA"/>
        </w:rPr>
        <w:lastRenderedPageBreak/>
        <w:t xml:space="preserve">відбулось в процесі заліку — </w:t>
      </w:r>
      <w:r>
        <w:rPr>
          <w:lang w:val="uk-UA"/>
        </w:rPr>
        <w:t>студент</w:t>
      </w:r>
      <w:r w:rsidR="00163A31" w:rsidRPr="00FE54B1">
        <w:rPr>
          <w:lang w:val="uk-UA"/>
        </w:rPr>
        <w:t xml:space="preserve"> отримує тільки ті бали, що були зараховані за попередні етапи контролю. </w:t>
      </w:r>
    </w:p>
    <w:p w:rsidR="00713728" w:rsidRDefault="00713728" w:rsidP="00585628">
      <w:pPr>
        <w:spacing w:line="276" w:lineRule="auto"/>
        <w:jc w:val="both"/>
        <w:rPr>
          <w:b/>
          <w:lang w:val="uk-UA"/>
        </w:rPr>
      </w:pP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b/>
          <w:lang w:val="uk-UA"/>
        </w:rPr>
        <w:t>Корисні посилання</w:t>
      </w:r>
      <w:r w:rsidRPr="00FE54B1">
        <w:rPr>
          <w:lang w:val="uk-UA"/>
        </w:rPr>
        <w:t xml:space="preserve">: </w:t>
      </w:r>
      <w:hyperlink r:id="rId8" w:history="1">
        <w:r w:rsidRPr="00FE54B1">
          <w:rPr>
            <w:rStyle w:val="a7"/>
            <w:color w:val="auto"/>
            <w:lang w:val="uk-UA"/>
          </w:rPr>
          <w:t>https://законодавство.com/zakon-ukrajiny/stattya-akademichna-dobrochesnist-325783.html</w:t>
        </w:r>
      </w:hyperlink>
      <w:r w:rsidRPr="00FE54B1">
        <w:rPr>
          <w:lang w:val="uk-UA"/>
        </w:rPr>
        <w:t xml:space="preserve"> </w:t>
      </w:r>
    </w:p>
    <w:p w:rsidR="00163A31" w:rsidRPr="00FE54B1" w:rsidRDefault="00C30022" w:rsidP="00DE7B0C">
      <w:pPr>
        <w:spacing w:line="276" w:lineRule="auto"/>
        <w:rPr>
          <w:lang w:val="uk-UA"/>
        </w:rPr>
      </w:pPr>
      <w:hyperlink r:id="rId9" w:history="1">
        <w:r w:rsidR="00163A31" w:rsidRPr="00FE54B1">
          <w:rPr>
            <w:rStyle w:val="a7"/>
            <w:color w:val="auto"/>
            <w:lang w:val="uk-UA"/>
          </w:rPr>
          <w:t>https://saiup.org.ua/novyny/akademichna-dobrochesnist-shho-v-uchniv-ta-studentiv-na-dumtsi/</w:t>
        </w:r>
      </w:hyperlink>
      <w:r w:rsidR="00163A31" w:rsidRPr="00FE54B1">
        <w:rPr>
          <w:lang w:val="uk-UA"/>
        </w:rPr>
        <w:t xml:space="preserve"> 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РОЗКЛАД КУРСУ</w:t>
      </w:r>
    </w:p>
    <w:p w:rsidR="004F7DAE" w:rsidRPr="00FE54B1" w:rsidRDefault="004F7DAE" w:rsidP="00DE7B0C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>1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7"/>
        <w:gridCol w:w="992"/>
        <w:gridCol w:w="2694"/>
        <w:gridCol w:w="708"/>
        <w:gridCol w:w="2552"/>
        <w:gridCol w:w="1417"/>
      </w:tblGrid>
      <w:tr w:rsidR="00163A31" w:rsidRPr="00FE54B1" w:rsidTr="007509D2">
        <w:tc>
          <w:tcPr>
            <w:tcW w:w="817" w:type="dxa"/>
            <w:shd w:val="clear" w:color="auto" w:fill="E2EFD9"/>
            <w:vAlign w:val="center"/>
          </w:tcPr>
          <w:p w:rsidR="00163A31" w:rsidRPr="00E8616E" w:rsidRDefault="00163A31" w:rsidP="00597801">
            <w:pPr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694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08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552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D92FA4" w:rsidRPr="00FE54B1" w:rsidTr="007509D2">
        <w:tc>
          <w:tcPr>
            <w:tcW w:w="817" w:type="dxa"/>
          </w:tcPr>
          <w:p w:rsidR="00D92FA4" w:rsidRPr="00E8616E" w:rsidRDefault="004F7DAE" w:rsidP="00524DF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D92FA4" w:rsidRPr="00E8616E">
              <w:rPr>
                <w:sz w:val="22"/>
                <w:szCs w:val="22"/>
                <w:lang w:val="uk-UA"/>
              </w:rPr>
              <w:t>.0</w:t>
            </w:r>
            <w:r w:rsidR="00EB5DDF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D92FA4" w:rsidRPr="000B1D1B" w:rsidRDefault="000B1D1B" w:rsidP="007509D2">
            <w:pPr>
              <w:ind w:left="34"/>
              <w:rPr>
                <w:lang w:val="uk-UA"/>
              </w:rPr>
            </w:pPr>
            <w:r w:rsidRPr="00D12BFD">
              <w:rPr>
                <w:lang w:val="uk-UA"/>
              </w:rPr>
              <w:t xml:space="preserve">Основні напрямки розвитку техніки і технології живопису. </w:t>
            </w:r>
          </w:p>
        </w:tc>
        <w:tc>
          <w:tcPr>
            <w:tcW w:w="708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52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7509D2">
        <w:tc>
          <w:tcPr>
            <w:tcW w:w="817" w:type="dxa"/>
          </w:tcPr>
          <w:p w:rsidR="00D92FA4" w:rsidRPr="00E8616E" w:rsidRDefault="004F7DAE" w:rsidP="00524DF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AF3298">
              <w:rPr>
                <w:sz w:val="22"/>
                <w:szCs w:val="22"/>
                <w:lang w:val="uk-UA"/>
              </w:rPr>
              <w:t>.09</w:t>
            </w: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D92FA4" w:rsidRPr="00871544" w:rsidRDefault="000B1D1B" w:rsidP="007509D2">
            <w:pPr>
              <w:pStyle w:val="af0"/>
              <w:rPr>
                <w:b/>
              </w:rPr>
            </w:pPr>
            <w:r w:rsidRPr="00D12BFD">
              <w:rPr>
                <w:lang w:val="uk-UA"/>
              </w:rPr>
              <w:t>Літературні джерела з техніки та технології живопису.</w:t>
            </w:r>
          </w:p>
        </w:tc>
        <w:tc>
          <w:tcPr>
            <w:tcW w:w="708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7509D2">
        <w:tc>
          <w:tcPr>
            <w:tcW w:w="817" w:type="dxa"/>
          </w:tcPr>
          <w:p w:rsidR="00D92FA4" w:rsidRPr="00E8616E" w:rsidRDefault="004F7DAE" w:rsidP="00524DF0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AF3298">
              <w:rPr>
                <w:lang w:val="uk-UA"/>
              </w:rPr>
              <w:t>.09</w:t>
            </w: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0B1D1B" w:rsidRDefault="000B1D1B" w:rsidP="007509D2">
            <w:pPr>
              <w:ind w:left="34"/>
              <w:rPr>
                <w:lang w:val="uk-UA"/>
              </w:rPr>
            </w:pPr>
            <w:r w:rsidRPr="00D12BFD">
              <w:rPr>
                <w:lang w:val="uk-UA"/>
              </w:rPr>
              <w:t xml:space="preserve">Основи для живопису: </w:t>
            </w:r>
          </w:p>
          <w:p w:rsidR="00D92FA4" w:rsidRPr="00871544" w:rsidRDefault="000B1D1B" w:rsidP="007509D2">
            <w:pPr>
              <w:ind w:left="34"/>
              <w:rPr>
                <w:lang w:val="uk-UA"/>
              </w:rPr>
            </w:pPr>
            <w:r w:rsidRPr="00D12BFD">
              <w:rPr>
                <w:lang w:val="uk-UA"/>
              </w:rPr>
              <w:t xml:space="preserve">Основи з дерева: </w:t>
            </w:r>
            <w:r>
              <w:rPr>
                <w:lang w:val="uk-UA"/>
              </w:rPr>
              <w:t xml:space="preserve">типи, </w:t>
            </w:r>
            <w:r w:rsidRPr="00D12BFD">
              <w:rPr>
                <w:lang w:val="uk-UA"/>
              </w:rPr>
              <w:t xml:space="preserve">обробка, конструкції. </w:t>
            </w:r>
          </w:p>
        </w:tc>
        <w:tc>
          <w:tcPr>
            <w:tcW w:w="708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D92FA4" w:rsidRPr="00E8616E" w:rsidRDefault="00D92FA4" w:rsidP="00D92FA4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7509D2">
        <w:tc>
          <w:tcPr>
            <w:tcW w:w="817" w:type="dxa"/>
          </w:tcPr>
          <w:p w:rsidR="00D92FA4" w:rsidRPr="00E8616E" w:rsidRDefault="004F7DAE" w:rsidP="00524DF0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AF3298">
              <w:rPr>
                <w:lang w:val="uk-UA"/>
              </w:rPr>
              <w:t>.09</w:t>
            </w:r>
          </w:p>
        </w:tc>
        <w:tc>
          <w:tcPr>
            <w:tcW w:w="567" w:type="dxa"/>
          </w:tcPr>
          <w:p w:rsidR="00D92FA4" w:rsidRPr="00E8616E" w:rsidRDefault="00F63681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D92FA4" w:rsidRPr="00871544" w:rsidRDefault="000B1D1B" w:rsidP="007509D2">
            <w:pPr>
              <w:pStyle w:val="ac"/>
              <w:rPr>
                <w:lang w:val="uk-UA"/>
              </w:rPr>
            </w:pPr>
            <w:r w:rsidRPr="00D12BFD">
              <w:rPr>
                <w:lang w:val="uk-UA"/>
              </w:rPr>
              <w:t>Основа з полотна</w:t>
            </w:r>
            <w:r>
              <w:rPr>
                <w:lang w:val="uk-UA"/>
              </w:rPr>
              <w:t>, підрамники</w:t>
            </w:r>
          </w:p>
        </w:tc>
        <w:tc>
          <w:tcPr>
            <w:tcW w:w="708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7509D2">
        <w:tc>
          <w:tcPr>
            <w:tcW w:w="817" w:type="dxa"/>
          </w:tcPr>
          <w:p w:rsidR="00D92FA4" w:rsidRPr="00E8616E" w:rsidRDefault="00AF3298" w:rsidP="00524DF0">
            <w:pPr>
              <w:rPr>
                <w:lang w:val="uk-UA"/>
              </w:rPr>
            </w:pPr>
            <w:r>
              <w:rPr>
                <w:lang w:val="uk-UA"/>
              </w:rPr>
              <w:t>30.09</w:t>
            </w:r>
          </w:p>
        </w:tc>
        <w:tc>
          <w:tcPr>
            <w:tcW w:w="567" w:type="dxa"/>
          </w:tcPr>
          <w:p w:rsidR="00D92FA4" w:rsidRPr="00E8616E" w:rsidRDefault="00F63681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92FA4" w:rsidRPr="00E8616E" w:rsidRDefault="00654F55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D92FA4" w:rsidRPr="00871544" w:rsidRDefault="007509D2" w:rsidP="007509D2">
            <w:pPr>
              <w:pStyle w:val="ac"/>
              <w:rPr>
                <w:lang w:val="uk-UA"/>
              </w:rPr>
            </w:pPr>
            <w:r w:rsidRPr="00D12BFD">
              <w:rPr>
                <w:lang w:val="uk-UA"/>
              </w:rPr>
              <w:t>Основа з полотна</w:t>
            </w:r>
            <w:r>
              <w:rPr>
                <w:lang w:val="uk-UA"/>
              </w:rPr>
              <w:t>, підрамники</w:t>
            </w:r>
          </w:p>
        </w:tc>
        <w:tc>
          <w:tcPr>
            <w:tcW w:w="708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D92FA4" w:rsidRPr="00E8616E" w:rsidRDefault="00D92FA4" w:rsidP="00FE54B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7509D2" w:rsidRPr="00FE54B1" w:rsidTr="007509D2">
        <w:trPr>
          <w:trHeight w:val="541"/>
        </w:trPr>
        <w:tc>
          <w:tcPr>
            <w:tcW w:w="817" w:type="dxa"/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5.10</w:t>
            </w:r>
          </w:p>
        </w:tc>
        <w:tc>
          <w:tcPr>
            <w:tcW w:w="567" w:type="dxa"/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7509D2" w:rsidRPr="00871544" w:rsidRDefault="007509D2" w:rsidP="007509D2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12BFD">
              <w:rPr>
                <w:lang w:val="uk-UA"/>
              </w:rPr>
              <w:t>снови з металів</w:t>
            </w:r>
            <w:r>
              <w:rPr>
                <w:lang w:val="uk-UA"/>
              </w:rPr>
              <w:t>, папірусу, пергаменту, паперу лінолеуму тощо; з</w:t>
            </w:r>
            <w:r w:rsidRPr="00D12BFD">
              <w:rPr>
                <w:lang w:val="uk-UA"/>
              </w:rPr>
              <w:t>ахисні покриття основи, гідрофобізація</w:t>
            </w:r>
          </w:p>
        </w:tc>
        <w:tc>
          <w:tcPr>
            <w:tcW w:w="708" w:type="dxa"/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7509D2" w:rsidRPr="00E8616E" w:rsidRDefault="001C36B7" w:rsidP="001C36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</w:tcPr>
          <w:p w:rsidR="007509D2" w:rsidRPr="00E8616E" w:rsidRDefault="007509D2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509D2" w:rsidRPr="00FE54B1" w:rsidTr="007509D2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654F55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871544" w:rsidRDefault="007509D2" w:rsidP="007509D2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12BFD">
              <w:rPr>
                <w:lang w:val="uk-UA"/>
              </w:rPr>
              <w:t>снови з металів</w:t>
            </w:r>
            <w:r>
              <w:rPr>
                <w:lang w:val="uk-UA"/>
              </w:rPr>
              <w:t>, папірусу, пергаменту, паперу; з</w:t>
            </w:r>
            <w:r w:rsidRPr="00D12BFD">
              <w:rPr>
                <w:lang w:val="uk-UA"/>
              </w:rPr>
              <w:t>ахисні покриття основи, гідрофобізація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</w:tr>
      <w:tr w:rsidR="007509D2" w:rsidRPr="00FE54B1" w:rsidTr="007509D2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871544" w:rsidRDefault="007509D2" w:rsidP="007509D2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>Ґрунт для живопису</w:t>
            </w:r>
            <w:r w:rsidRPr="00D12BFD">
              <w:rPr>
                <w:lang w:val="uk-UA"/>
              </w:rPr>
              <w:t xml:space="preserve"> Матеріали для ґрунту.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</w:tr>
      <w:tr w:rsidR="007509D2" w:rsidRPr="00FE54B1" w:rsidTr="007509D2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26.10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7509D2">
            <w:pPr>
              <w:rPr>
                <w:lang w:val="uk-UA"/>
              </w:rPr>
            </w:pPr>
            <w:r>
              <w:rPr>
                <w:lang w:val="uk-UA"/>
              </w:rPr>
              <w:t>Ґрунт для живопису</w:t>
            </w:r>
            <w:r w:rsidRPr="00D12BFD">
              <w:rPr>
                <w:lang w:val="uk-UA"/>
              </w:rPr>
              <w:t xml:space="preserve"> Матеріали для ґрунту.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</w:tr>
      <w:tr w:rsidR="007509D2" w:rsidRPr="00FE54B1" w:rsidTr="007509D2">
        <w:trPr>
          <w:trHeight w:val="5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2.11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871544" w:rsidRDefault="007509D2" w:rsidP="007509D2">
            <w:r w:rsidRPr="00D12BFD">
              <w:rPr>
                <w:lang w:val="uk-UA"/>
              </w:rPr>
              <w:t>Ґрунти</w:t>
            </w:r>
            <w:r>
              <w:rPr>
                <w:lang w:val="uk-UA"/>
              </w:rPr>
              <w:t xml:space="preserve"> для дерева (левкас)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</w:tr>
      <w:tr w:rsidR="007509D2" w:rsidRPr="00D92FA4" w:rsidTr="007509D2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9.11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654F55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871544" w:rsidRDefault="007509D2" w:rsidP="007509D2">
            <w:r>
              <w:rPr>
                <w:lang w:val="uk-UA"/>
              </w:rPr>
              <w:t>.</w:t>
            </w:r>
            <w:r w:rsidRPr="00D12BFD">
              <w:rPr>
                <w:lang w:val="uk-UA"/>
              </w:rPr>
              <w:t xml:space="preserve"> Ґрунти</w:t>
            </w:r>
            <w:r>
              <w:rPr>
                <w:lang w:val="uk-UA"/>
              </w:rPr>
              <w:t xml:space="preserve"> для дерева (левкас)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</w:tr>
      <w:tr w:rsidR="007509D2" w:rsidRPr="00FE54B1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09D2" w:rsidRPr="00E8616E" w:rsidRDefault="00654F55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09D2" w:rsidRPr="00871544" w:rsidRDefault="007509D2" w:rsidP="007509D2">
            <w:r w:rsidRPr="00D12BFD">
              <w:rPr>
                <w:lang w:val="uk-UA"/>
              </w:rPr>
              <w:t>Ґрунти</w:t>
            </w:r>
            <w:r>
              <w:rPr>
                <w:lang w:val="uk-UA"/>
              </w:rPr>
              <w:t xml:space="preserve"> для дерева (левкас)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509D2" w:rsidRPr="00E8616E" w:rsidRDefault="001C36B7" w:rsidP="001C36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</w:tr>
      <w:tr w:rsidR="007509D2" w:rsidRPr="00FE54B1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09D2" w:rsidRPr="000B1D1B" w:rsidRDefault="007509D2" w:rsidP="007509D2">
            <w:pPr>
              <w:rPr>
                <w:lang w:val="uk-UA"/>
              </w:rPr>
            </w:pPr>
            <w:r w:rsidRPr="00D12BFD">
              <w:rPr>
                <w:lang w:val="uk-UA"/>
              </w:rPr>
              <w:t>Ґрунти</w:t>
            </w:r>
            <w:r>
              <w:rPr>
                <w:lang w:val="uk-UA"/>
              </w:rPr>
              <w:t xml:space="preserve"> для полотна, картону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</w:tr>
      <w:tr w:rsidR="007509D2" w:rsidRPr="00FE54B1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30.11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09D2" w:rsidRPr="00E8616E" w:rsidRDefault="00654F55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09D2" w:rsidRPr="000B1D1B" w:rsidRDefault="007509D2" w:rsidP="007509D2">
            <w:pPr>
              <w:rPr>
                <w:lang w:val="uk-UA"/>
              </w:rPr>
            </w:pPr>
            <w:r w:rsidRPr="00D12BFD">
              <w:rPr>
                <w:lang w:val="uk-UA"/>
              </w:rPr>
              <w:t>Ґрунти</w:t>
            </w:r>
            <w:r>
              <w:rPr>
                <w:lang w:val="uk-UA"/>
              </w:rPr>
              <w:t xml:space="preserve"> для полотна, картону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</w:tr>
      <w:tr w:rsidR="007509D2" w:rsidRPr="00FE54B1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  <w:r>
              <w:rPr>
                <w:lang w:val="uk-UA"/>
              </w:rPr>
              <w:t>7.12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09D2" w:rsidRPr="00E8616E" w:rsidRDefault="00F6368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09D2" w:rsidRPr="00E8616E" w:rsidRDefault="00654F55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</w:t>
            </w:r>
            <w:r>
              <w:rPr>
                <w:sz w:val="22"/>
                <w:szCs w:val="22"/>
                <w:lang w:val="uk-UA"/>
              </w:rPr>
              <w:lastRenderedPageBreak/>
              <w:t>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09D2" w:rsidRPr="00871544" w:rsidRDefault="007509D2" w:rsidP="007509D2">
            <w:r w:rsidRPr="00D12BFD">
              <w:rPr>
                <w:lang w:val="uk-UA"/>
              </w:rPr>
              <w:lastRenderedPageBreak/>
              <w:t>Ґрунти</w:t>
            </w:r>
            <w:r>
              <w:rPr>
                <w:lang w:val="uk-UA"/>
              </w:rPr>
              <w:t xml:space="preserve"> для полотна, </w:t>
            </w:r>
            <w:r>
              <w:rPr>
                <w:lang w:val="uk-UA"/>
              </w:rPr>
              <w:lastRenderedPageBreak/>
              <w:t>картону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09D2" w:rsidRPr="00E8616E" w:rsidRDefault="007509D2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509D2" w:rsidRPr="00E8616E" w:rsidRDefault="001C36B7" w:rsidP="001C36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09D2" w:rsidRPr="00E8616E" w:rsidRDefault="007509D2" w:rsidP="00597801">
            <w:pPr>
              <w:rPr>
                <w:lang w:val="uk-UA"/>
              </w:rPr>
            </w:pPr>
          </w:p>
        </w:tc>
      </w:tr>
    </w:tbl>
    <w:p w:rsidR="00713728" w:rsidRDefault="00713728" w:rsidP="00DE7B0C">
      <w:pPr>
        <w:spacing w:after="120"/>
        <w:rPr>
          <w:b/>
          <w:lang w:val="uk-UA"/>
        </w:rPr>
      </w:pPr>
    </w:p>
    <w:p w:rsidR="00163A31" w:rsidRPr="00FE54B1" w:rsidRDefault="00163A31" w:rsidP="00DE7B0C">
      <w:pPr>
        <w:spacing w:after="120"/>
        <w:rPr>
          <w:b/>
          <w:lang w:val="uk-UA"/>
        </w:rPr>
      </w:pPr>
      <w:r w:rsidRPr="00FE54B1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163A31" w:rsidRPr="00FE54B1" w:rsidTr="00E8616E">
        <w:tc>
          <w:tcPr>
            <w:tcW w:w="1155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63681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0–4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F25FEA">
        <w:trPr>
          <w:trHeight w:val="150"/>
        </w:trPr>
        <w:tc>
          <w:tcPr>
            <w:tcW w:w="1155" w:type="dxa"/>
            <w:tcBorders>
              <w:bottom w:val="single" w:sz="4" w:space="0" w:color="auto"/>
            </w:tcBorders>
          </w:tcPr>
          <w:p w:rsidR="00163A31" w:rsidRPr="00E8616E" w:rsidRDefault="00163A31" w:rsidP="00E8616E">
            <w:pPr>
              <w:pStyle w:val="a8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63A31" w:rsidRPr="00E8616E" w:rsidRDefault="00F25FEA" w:rsidP="00F6368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</w:t>
            </w:r>
            <w:r w:rsidR="00F63681">
              <w:rPr>
                <w:bCs/>
                <w:sz w:val="22"/>
                <w:szCs w:val="22"/>
                <w:lang w:val="uk-UA"/>
              </w:rPr>
              <w:t>40</w:t>
            </w:r>
          </w:p>
        </w:tc>
      </w:tr>
      <w:tr w:rsidR="00163A31" w:rsidRPr="00FE54B1" w:rsidTr="00E8616E">
        <w:tc>
          <w:tcPr>
            <w:tcW w:w="1155" w:type="dxa"/>
            <w:tcBorders>
              <w:top w:val="double" w:sz="4" w:space="0" w:color="auto"/>
            </w:tcBorders>
          </w:tcPr>
          <w:p w:rsidR="00163A31" w:rsidRPr="00E8616E" w:rsidRDefault="00163A31" w:rsidP="00E8616E">
            <w:pPr>
              <w:pStyle w:val="a8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163A31" w:rsidRPr="00E8616E" w:rsidRDefault="00163A31" w:rsidP="00E8616E">
            <w:pPr>
              <w:jc w:val="right"/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100</w:t>
            </w:r>
          </w:p>
        </w:tc>
      </w:tr>
    </w:tbl>
    <w:p w:rsidR="00163A31" w:rsidRDefault="00163A31" w:rsidP="00DE7B0C">
      <w:pPr>
        <w:rPr>
          <w:b/>
          <w:lang w:val="uk-UA"/>
        </w:rPr>
      </w:pPr>
    </w:p>
    <w:p w:rsidR="00F63681" w:rsidRPr="00FE54B1" w:rsidRDefault="00F63681" w:rsidP="00F63681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>2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7"/>
        <w:gridCol w:w="992"/>
        <w:gridCol w:w="2694"/>
        <w:gridCol w:w="708"/>
        <w:gridCol w:w="2552"/>
        <w:gridCol w:w="1417"/>
      </w:tblGrid>
      <w:tr w:rsidR="00F63681" w:rsidRPr="00FE54B1" w:rsidTr="00A440E8">
        <w:tc>
          <w:tcPr>
            <w:tcW w:w="817" w:type="dxa"/>
            <w:shd w:val="clear" w:color="auto" w:fill="E2EFD9"/>
            <w:vAlign w:val="center"/>
          </w:tcPr>
          <w:p w:rsidR="00F63681" w:rsidRPr="00E8616E" w:rsidRDefault="00F63681" w:rsidP="00A440E8">
            <w:pPr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E2EFD9"/>
            <w:vAlign w:val="center"/>
          </w:tcPr>
          <w:p w:rsidR="00F63681" w:rsidRPr="00E8616E" w:rsidRDefault="00F63681" w:rsidP="00A440E8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F63681" w:rsidRPr="00E8616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694" w:type="dxa"/>
            <w:shd w:val="clear" w:color="auto" w:fill="E2EFD9"/>
            <w:vAlign w:val="center"/>
          </w:tcPr>
          <w:p w:rsidR="00F63681" w:rsidRPr="00E8616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08" w:type="dxa"/>
            <w:shd w:val="clear" w:color="auto" w:fill="E2EFD9"/>
            <w:vAlign w:val="center"/>
          </w:tcPr>
          <w:p w:rsidR="00F63681" w:rsidRPr="00E8616E" w:rsidRDefault="00F63681" w:rsidP="00A440E8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552" w:type="dxa"/>
            <w:shd w:val="clear" w:color="auto" w:fill="E2EFD9"/>
            <w:vAlign w:val="center"/>
          </w:tcPr>
          <w:p w:rsidR="00F63681" w:rsidRPr="00E8616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F63681" w:rsidRPr="00E8616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F63681" w:rsidRPr="00FE54B1" w:rsidTr="00A440E8">
        <w:tc>
          <w:tcPr>
            <w:tcW w:w="8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F63681" w:rsidRPr="000B1D1B" w:rsidRDefault="00537C7F" w:rsidP="00537C7F">
            <w:pPr>
              <w:ind w:right="-5"/>
              <w:rPr>
                <w:lang w:val="uk-UA"/>
              </w:rPr>
            </w:pPr>
            <w:r w:rsidRPr="00D12BFD">
              <w:rPr>
                <w:lang w:val="uk-UA"/>
              </w:rPr>
              <w:t xml:space="preserve">Темпера: види, матеріали, техніка. </w:t>
            </w:r>
          </w:p>
        </w:tc>
        <w:tc>
          <w:tcPr>
            <w:tcW w:w="708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52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</w:tr>
      <w:tr w:rsidR="00F63681" w:rsidRPr="00FE54B1" w:rsidTr="00A440E8">
        <w:tc>
          <w:tcPr>
            <w:tcW w:w="8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F63681" w:rsidRPr="00537C7F" w:rsidRDefault="00537C7F" w:rsidP="00537C7F">
            <w:pPr>
              <w:ind w:left="360" w:right="-5"/>
              <w:jc w:val="both"/>
              <w:rPr>
                <w:lang w:val="uk-UA"/>
              </w:rPr>
            </w:pPr>
            <w:r w:rsidRPr="00D12BFD">
              <w:rPr>
                <w:lang w:val="uk-UA"/>
              </w:rPr>
              <w:t xml:space="preserve">Олійний живопис. </w:t>
            </w:r>
          </w:p>
        </w:tc>
        <w:tc>
          <w:tcPr>
            <w:tcW w:w="708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</w:tr>
      <w:tr w:rsidR="00F63681" w:rsidRPr="00FE54B1" w:rsidTr="00A440E8">
        <w:tc>
          <w:tcPr>
            <w:tcW w:w="8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E8616E" w:rsidRDefault="00537C7F" w:rsidP="00A440E8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F63681" w:rsidRPr="00871544" w:rsidRDefault="00537C7F" w:rsidP="00537C7F">
            <w:pPr>
              <w:ind w:right="-5"/>
              <w:jc w:val="both"/>
              <w:rPr>
                <w:lang w:val="uk-UA"/>
              </w:rPr>
            </w:pPr>
            <w:r w:rsidRPr="00D12BFD">
              <w:rPr>
                <w:lang w:val="uk-UA"/>
              </w:rPr>
              <w:t xml:space="preserve">Картон: види переносу та закріплення картону. </w:t>
            </w:r>
          </w:p>
        </w:tc>
        <w:tc>
          <w:tcPr>
            <w:tcW w:w="708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</w:tr>
      <w:tr w:rsidR="00F63681" w:rsidRPr="00FE54B1" w:rsidTr="00A440E8">
        <w:tc>
          <w:tcPr>
            <w:tcW w:w="8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E8616E" w:rsidRDefault="00537C7F" w:rsidP="00A440E8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F63681" w:rsidRPr="00871544" w:rsidRDefault="00537C7F" w:rsidP="00537C7F">
            <w:pPr>
              <w:ind w:right="-5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12BFD">
              <w:rPr>
                <w:lang w:val="uk-UA"/>
              </w:rPr>
              <w:t xml:space="preserve">агатошарова манера олійного живопису, </w:t>
            </w:r>
          </w:p>
        </w:tc>
        <w:tc>
          <w:tcPr>
            <w:tcW w:w="708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</w:tr>
      <w:tr w:rsidR="00F63681" w:rsidRPr="00FE54B1" w:rsidTr="00A440E8">
        <w:tc>
          <w:tcPr>
            <w:tcW w:w="8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E8616E" w:rsidRDefault="00537C7F" w:rsidP="00A440E8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F63681" w:rsidRPr="00871544" w:rsidRDefault="00537C7F" w:rsidP="00537C7F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>Фламанська манера</w:t>
            </w:r>
          </w:p>
        </w:tc>
        <w:tc>
          <w:tcPr>
            <w:tcW w:w="708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</w:tr>
      <w:tr w:rsidR="00F63681" w:rsidRPr="00FE54B1" w:rsidTr="00A440E8">
        <w:trPr>
          <w:trHeight w:val="541"/>
        </w:trPr>
        <w:tc>
          <w:tcPr>
            <w:tcW w:w="817" w:type="dxa"/>
          </w:tcPr>
          <w:p w:rsidR="00F63681" w:rsidRPr="00E8616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</w:tcPr>
          <w:p w:rsidR="00F63681" w:rsidRPr="00871544" w:rsidRDefault="00537C7F" w:rsidP="00537C7F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>Італійська манера</w:t>
            </w:r>
          </w:p>
        </w:tc>
        <w:tc>
          <w:tcPr>
            <w:tcW w:w="708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</w:tcPr>
          <w:p w:rsidR="00F63681" w:rsidRPr="00E8616E" w:rsidRDefault="00F63681" w:rsidP="00A440E8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537C7F" w:rsidRPr="00FE54B1" w:rsidTr="00A440E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Default="00537C7F" w:rsidP="00537C7F">
            <w:pPr>
              <w:ind w:right="-5"/>
              <w:jc w:val="both"/>
              <w:rPr>
                <w:lang w:val="uk-UA"/>
              </w:rPr>
            </w:pPr>
            <w:r w:rsidRPr="00D12BFD">
              <w:rPr>
                <w:lang w:val="uk-UA"/>
              </w:rPr>
              <w:t>алла прима.</w:t>
            </w:r>
          </w:p>
          <w:p w:rsidR="00537C7F" w:rsidRPr="00871544" w:rsidRDefault="00537C7F" w:rsidP="00537C7F">
            <w:pPr>
              <w:pStyle w:val="ac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</w:tr>
      <w:tr w:rsidR="00537C7F" w:rsidRPr="00FE54B1" w:rsidTr="00A440E8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871544" w:rsidRDefault="00537C7F" w:rsidP="00537C7F">
            <w:pPr>
              <w:ind w:right="-5"/>
              <w:jc w:val="both"/>
              <w:rPr>
                <w:lang w:val="uk-UA"/>
              </w:rPr>
            </w:pPr>
            <w:r w:rsidRPr="00D12BFD">
              <w:rPr>
                <w:lang w:val="uk-UA"/>
              </w:rPr>
              <w:t xml:space="preserve">В’язива та захисні покриття олійного живопису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</w:tr>
      <w:tr w:rsidR="00537C7F" w:rsidRPr="00FE54B1" w:rsidTr="00A440E8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871544" w:rsidRDefault="00537C7F" w:rsidP="00537C7F">
            <w:pPr>
              <w:ind w:right="-5"/>
              <w:jc w:val="both"/>
              <w:rPr>
                <w:lang w:val="uk-UA"/>
              </w:rPr>
            </w:pPr>
            <w:r>
              <w:rPr>
                <w:lang w:val="uk-UA"/>
              </w:rPr>
              <w:t>Олії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</w:tr>
      <w:tr w:rsidR="00537C7F" w:rsidRPr="00FE54B1" w:rsidTr="00A440E8">
        <w:trPr>
          <w:trHeight w:val="5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871544" w:rsidRDefault="00537C7F" w:rsidP="00537C7F">
            <w:pPr>
              <w:ind w:right="-5"/>
              <w:jc w:val="both"/>
              <w:rPr>
                <w:lang w:val="uk-UA"/>
              </w:rPr>
            </w:pPr>
            <w:r>
              <w:rPr>
                <w:lang w:val="uk-UA"/>
              </w:rPr>
              <w:t>Смоли, лаки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</w:tr>
      <w:tr w:rsidR="00537C7F" w:rsidRPr="00D92FA4" w:rsidTr="00A440E8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871544" w:rsidRDefault="00537C7F" w:rsidP="00537C7F">
            <w:pPr>
              <w:ind w:right="-5"/>
              <w:jc w:val="both"/>
              <w:rPr>
                <w:lang w:val="uk-UA"/>
              </w:rPr>
            </w:pPr>
            <w:r w:rsidRPr="00D12BFD">
              <w:rPr>
                <w:lang w:val="uk-UA"/>
              </w:rPr>
              <w:t xml:space="preserve">Пігменти мінеральні.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</w:tr>
      <w:tr w:rsidR="00537C7F" w:rsidRPr="00FE54B1" w:rsidTr="00A440E8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37C7F" w:rsidRPr="00E8616E" w:rsidRDefault="00537C7F" w:rsidP="00537C7F">
            <w:pPr>
              <w:ind w:right="-5"/>
              <w:jc w:val="both"/>
              <w:rPr>
                <w:lang w:val="uk-UA"/>
              </w:rPr>
            </w:pPr>
            <w:r w:rsidRPr="00D12BFD">
              <w:rPr>
                <w:lang w:val="uk-UA"/>
              </w:rPr>
              <w:t>Пігменти мінеральні.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</w:tr>
      <w:tr w:rsidR="00537C7F" w:rsidRPr="00FE54B1" w:rsidTr="00A440E8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37C7F" w:rsidRPr="00537C7F" w:rsidRDefault="00537C7F" w:rsidP="00537C7F">
            <w:pPr>
              <w:ind w:right="-5"/>
              <w:jc w:val="both"/>
              <w:rPr>
                <w:lang w:val="uk-UA"/>
              </w:rPr>
            </w:pPr>
            <w:r w:rsidRPr="00D12BFD">
              <w:rPr>
                <w:lang w:val="uk-UA"/>
              </w:rPr>
              <w:t xml:space="preserve">Пігменти мінеральні.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</w:tr>
      <w:tr w:rsidR="00537C7F" w:rsidRPr="00FE54B1" w:rsidTr="00A440E8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37C7F" w:rsidRPr="00537C7F" w:rsidRDefault="00537C7F" w:rsidP="00537C7F">
            <w:pPr>
              <w:ind w:right="-5"/>
              <w:jc w:val="both"/>
              <w:rPr>
                <w:lang w:val="uk-UA"/>
              </w:rPr>
            </w:pPr>
            <w:r w:rsidRPr="00D12BFD">
              <w:rPr>
                <w:lang w:val="uk-UA"/>
              </w:rPr>
              <w:t xml:space="preserve">Пігменти мінеральні.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</w:tr>
      <w:tr w:rsidR="00537C7F" w:rsidRPr="00FE54B1" w:rsidTr="00A440E8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37C7F" w:rsidRPr="00871544" w:rsidRDefault="00537C7F" w:rsidP="00CC5009">
            <w:r w:rsidRPr="00D12BFD">
              <w:rPr>
                <w:lang w:val="uk-UA"/>
              </w:rPr>
              <w:t>Пігменти органічн</w:t>
            </w:r>
            <w:r w:rsidR="009D259F">
              <w:rPr>
                <w:lang w:val="uk-UA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7C7F" w:rsidRPr="00E8616E" w:rsidRDefault="00537C7F" w:rsidP="00A440E8">
            <w:pPr>
              <w:rPr>
                <w:lang w:val="uk-UA"/>
              </w:rPr>
            </w:pPr>
          </w:p>
        </w:tc>
      </w:tr>
    </w:tbl>
    <w:p w:rsidR="00F63681" w:rsidRDefault="00F63681" w:rsidP="00F63681">
      <w:pPr>
        <w:spacing w:after="120"/>
        <w:rPr>
          <w:b/>
          <w:lang w:val="uk-UA"/>
        </w:rPr>
      </w:pPr>
    </w:p>
    <w:p w:rsidR="00F63681" w:rsidRPr="00FE54B1" w:rsidRDefault="00F63681" w:rsidP="00F63681">
      <w:pPr>
        <w:spacing w:after="120"/>
        <w:rPr>
          <w:b/>
          <w:lang w:val="uk-UA"/>
        </w:rPr>
      </w:pPr>
      <w:r w:rsidRPr="00FE54B1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F63681" w:rsidRPr="00FE54B1" w:rsidTr="00A440E8">
        <w:tc>
          <w:tcPr>
            <w:tcW w:w="1155" w:type="dxa"/>
            <w:shd w:val="clear" w:color="auto" w:fill="E2EFD9"/>
          </w:tcPr>
          <w:p w:rsidR="00F63681" w:rsidRPr="00E8616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F63681" w:rsidRPr="00E8616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F63681" w:rsidRPr="00E8616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F63681" w:rsidRPr="00FE54B1" w:rsidTr="00A440E8">
        <w:tc>
          <w:tcPr>
            <w:tcW w:w="1155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F63681" w:rsidRPr="00E8616E" w:rsidRDefault="00F63681" w:rsidP="00A440E8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F63681" w:rsidRPr="00E8616E" w:rsidRDefault="000A4283" w:rsidP="00A440E8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</w:t>
            </w:r>
            <w:r w:rsidR="00F6368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63681" w:rsidRPr="00FE54B1" w:rsidTr="00A440E8">
        <w:tc>
          <w:tcPr>
            <w:tcW w:w="1155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F63681" w:rsidRPr="00E8616E" w:rsidRDefault="00F63681" w:rsidP="00A440E8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F63681" w:rsidRPr="00E8616E" w:rsidRDefault="000A4283" w:rsidP="00A440E8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0–30</w:t>
            </w:r>
          </w:p>
        </w:tc>
      </w:tr>
      <w:tr w:rsidR="00F63681" w:rsidRPr="00FE54B1" w:rsidTr="00A440E8">
        <w:tc>
          <w:tcPr>
            <w:tcW w:w="1155" w:type="dxa"/>
          </w:tcPr>
          <w:p w:rsidR="00F63681" w:rsidRPr="00E8616E" w:rsidRDefault="00F63681" w:rsidP="00A440E8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F63681" w:rsidRPr="00E8616E" w:rsidRDefault="00F63681" w:rsidP="00A440E8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F63681" w:rsidRPr="00E8616E" w:rsidRDefault="00F63681" w:rsidP="00A440E8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</w:t>
            </w:r>
            <w:r w:rsidR="000A4283">
              <w:rPr>
                <w:bCs/>
                <w:sz w:val="22"/>
                <w:szCs w:val="22"/>
                <w:lang w:val="uk-UA"/>
              </w:rPr>
              <w:t>3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63681" w:rsidRPr="00FE54B1" w:rsidTr="00A440E8">
        <w:trPr>
          <w:trHeight w:val="150"/>
        </w:trPr>
        <w:tc>
          <w:tcPr>
            <w:tcW w:w="1155" w:type="dxa"/>
            <w:tcBorders>
              <w:bottom w:val="single" w:sz="4" w:space="0" w:color="auto"/>
            </w:tcBorders>
          </w:tcPr>
          <w:p w:rsidR="00F63681" w:rsidRPr="00E8616E" w:rsidRDefault="00F63681" w:rsidP="00A440E8">
            <w:pPr>
              <w:pStyle w:val="a8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63681" w:rsidRPr="00E8616E" w:rsidRDefault="00F63681" w:rsidP="00A440E8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63681" w:rsidRPr="00E8616E" w:rsidRDefault="00F63681" w:rsidP="00A440E8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</w:t>
            </w:r>
            <w:r w:rsidR="000A4283">
              <w:rPr>
                <w:bCs/>
                <w:sz w:val="22"/>
                <w:szCs w:val="22"/>
                <w:lang w:val="uk-UA"/>
              </w:rPr>
              <w:t>2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63681" w:rsidRPr="00FE54B1" w:rsidTr="00A440E8">
        <w:tc>
          <w:tcPr>
            <w:tcW w:w="1155" w:type="dxa"/>
            <w:tcBorders>
              <w:top w:val="double" w:sz="4" w:space="0" w:color="auto"/>
            </w:tcBorders>
          </w:tcPr>
          <w:p w:rsidR="00F63681" w:rsidRPr="00E8616E" w:rsidRDefault="00F63681" w:rsidP="00A440E8">
            <w:pPr>
              <w:pStyle w:val="a8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F63681" w:rsidRPr="00E8616E" w:rsidRDefault="00F63681" w:rsidP="00A440E8">
            <w:pPr>
              <w:jc w:val="right"/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F63681" w:rsidRPr="00E8616E" w:rsidRDefault="00F63681" w:rsidP="00A440E8">
            <w:pPr>
              <w:rPr>
                <w:lang w:val="uk-UA"/>
              </w:rPr>
            </w:pPr>
            <w:r w:rsidRPr="00E8616E">
              <w:rPr>
                <w:lang w:val="uk-UA"/>
              </w:rPr>
              <w:t>100</w:t>
            </w:r>
          </w:p>
        </w:tc>
      </w:tr>
    </w:tbl>
    <w:p w:rsidR="00F63681" w:rsidRPr="00FE54B1" w:rsidRDefault="00F63681" w:rsidP="00F63681">
      <w:pPr>
        <w:rPr>
          <w:b/>
          <w:lang w:val="uk-UA"/>
        </w:rPr>
      </w:pPr>
    </w:p>
    <w:p w:rsidR="00F63681" w:rsidRDefault="00F63681" w:rsidP="00DE7B0C">
      <w:pPr>
        <w:rPr>
          <w:b/>
          <w:lang w:val="uk-UA"/>
        </w:rPr>
      </w:pPr>
    </w:p>
    <w:p w:rsidR="00F63681" w:rsidRPr="00FE54B1" w:rsidRDefault="00F63681" w:rsidP="00DE7B0C">
      <w:pPr>
        <w:rPr>
          <w:b/>
          <w:lang w:val="uk-UA"/>
        </w:rPr>
      </w:pPr>
    </w:p>
    <w:p w:rsidR="00163A31" w:rsidRPr="00FE54B1" w:rsidRDefault="00163A31" w:rsidP="00DE7B0C">
      <w:pPr>
        <w:spacing w:after="120"/>
        <w:rPr>
          <w:lang w:val="uk-UA"/>
        </w:rPr>
      </w:pPr>
      <w:r w:rsidRPr="00FE54B1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992"/>
        <w:gridCol w:w="992"/>
        <w:gridCol w:w="6804"/>
      </w:tblGrid>
      <w:tr w:rsidR="00163A31" w:rsidRPr="00FE54B1" w:rsidTr="00E8616E">
        <w:tc>
          <w:tcPr>
            <w:tcW w:w="2660" w:type="dxa"/>
            <w:gridSpan w:val="3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Cs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163A31" w:rsidRPr="00FE54B1" w:rsidTr="00E8616E">
        <w:tc>
          <w:tcPr>
            <w:tcW w:w="676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63A31" w:rsidRPr="00FE54B1" w:rsidTr="00E8616E">
        <w:trPr>
          <w:trHeight w:val="218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надав додаткові матеріали та приклади за темою. Відповів на додаткові питання. Розширив роботу до рівня тез до конференції. Подача акуратна, без помилок</w:t>
            </w:r>
          </w:p>
        </w:tc>
      </w:tr>
      <w:tr w:rsidR="00163A31" w:rsidRPr="00FE54B1" w:rsidTr="00E8616E">
        <w:trPr>
          <w:trHeight w:val="285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>в повному обсязі опанував матеріал теми, надав додаткові матеріали за темою. Подача акуратна, без помилок</w:t>
            </w:r>
          </w:p>
        </w:tc>
      </w:tr>
      <w:tr w:rsidR="00163A31" w:rsidRPr="00FE54B1" w:rsidTr="00E8616E">
        <w:trPr>
          <w:trHeight w:val="224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подача акуратна, без помилок </w:t>
            </w:r>
          </w:p>
        </w:tc>
      </w:tr>
      <w:tr w:rsidR="00163A31" w:rsidRPr="00FE54B1" w:rsidTr="00E8616E">
        <w:trPr>
          <w:trHeight w:val="20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зробив декілька незначних помилок</w:t>
            </w:r>
          </w:p>
        </w:tc>
      </w:tr>
      <w:tr w:rsidR="00163A31" w:rsidRPr="00FE54B1" w:rsidTr="00E8616E">
        <w:trPr>
          <w:trHeight w:val="25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 зробив значні помилки, є невеликі проблеми з форматуванням</w:t>
            </w:r>
          </w:p>
        </w:tc>
      </w:tr>
      <w:tr w:rsidR="00163A31" w:rsidRPr="00FE54B1" w:rsidTr="00E8616E">
        <w:trPr>
          <w:trHeight w:val="234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не в повному обсязі опанував матеріал теми, робота виконана на недостатньому рівні із значними недоліками (недостатньо розкрита тема, малий обсяг, відсутність творчого підходу тощо), наявні проблеми з форматуванням</w:t>
            </w:r>
          </w:p>
        </w:tc>
      </w:tr>
      <w:tr w:rsidR="00163A31" w:rsidRPr="007A04B6" w:rsidTr="00E8616E">
        <w:trPr>
          <w:trHeight w:val="268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163A31" w:rsidRPr="00E8616E" w:rsidRDefault="007163CF" w:rsidP="00E8616E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недостатньому  обсязі опанував матеріал теми, виконана робота має багато значних недоліків (недостатньо розкрита тема, малий обсяг, невідповідність завданню, невчасна подача виконаної роботи, неохайність подання тощо).</w:t>
            </w:r>
          </w:p>
        </w:tc>
      </w:tr>
      <w:tr w:rsidR="00163A31" w:rsidRPr="00FE54B1" w:rsidTr="00E8616E">
        <w:trPr>
          <w:trHeight w:val="30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Пропуск рубіжного контролю</w:t>
            </w:r>
          </w:p>
        </w:tc>
      </w:tr>
    </w:tbl>
    <w:p w:rsidR="00163A31" w:rsidRPr="00FE54B1" w:rsidRDefault="00163A31" w:rsidP="00DE7B0C">
      <w:pPr>
        <w:spacing w:before="120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СИСТЕМА БОНУСІВ 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>Передбачено додатков</w:t>
      </w:r>
      <w:r w:rsidR="0010787E">
        <w:rPr>
          <w:lang w:val="uk-UA"/>
        </w:rPr>
        <w:t xml:space="preserve">і бали за виступ на конференції, участь у художніх виставках </w:t>
      </w:r>
      <w:r w:rsidRPr="00FE54B1">
        <w:rPr>
          <w:lang w:val="uk-UA"/>
        </w:rPr>
        <w:t>або публікацію статті за темою дослідження, виконані в межах дисципліни (5–8), а також участь у житті групи (1–3). Максимальна кількість балів: 10.</w:t>
      </w:r>
    </w:p>
    <w:p w:rsidR="00210853" w:rsidRDefault="00210853" w:rsidP="00DE7B0C">
      <w:pPr>
        <w:spacing w:after="120" w:line="276" w:lineRule="auto"/>
        <w:rPr>
          <w:b/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РЕКОМЕНДОВАНА ЛІТЕРАТУРА</w:t>
      </w:r>
    </w:p>
    <w:p w:rsidR="00163A31" w:rsidRPr="00FE54B1" w:rsidRDefault="00163A31" w:rsidP="00DE7B0C">
      <w:pPr>
        <w:spacing w:after="120" w:line="276" w:lineRule="auto"/>
        <w:rPr>
          <w:spacing w:val="-4"/>
          <w:lang w:val="uk-UA"/>
        </w:rPr>
      </w:pPr>
      <w:r w:rsidRPr="00FE54B1">
        <w:rPr>
          <w:spacing w:val="-4"/>
          <w:lang w:val="uk-UA"/>
        </w:rPr>
        <w:t>Розширений список літератури наведено у методичних матеріалах. Також на заняттях викладач може порекомендувати додаткові джерела інформації.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 xml:space="preserve">Алексеев-Алюрви, Ю.В. Краски старых мастеров от античности до конца ХІХ в. /Ю.В. Алексеев-Алюрви. – М.: 2000. – 160 с. 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Алексеев-Алюрви, Ю.В. Красочное сырье и краски, используемые в живописи. Анализ и описание природного минерального и органического сырья, рецепты приготовления красок /Ю.В. Алексеев-Алюрви. – М.: Грааль, 2000. – 306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Бергер, Э. История развития техники масляной живописи / Э.Бергер. – М.: Государственное издательство изобразительных искусств, 1935. – 607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Бідзіля, В.О. Біоциди в реставраційній практиці /В.О. Бідзіля. – К.: Національний науково-дослідний центр України, 2003. – 64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Бобров, Ю.Г. Консервация и реставрация станковой темперной живописи /Ю.Г.Бобров, Ф.Ю.Бобров. – М.: Художественно-педагогическое издательство, 2008. – 128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 xml:space="preserve">Бодуэн, П. Техника фресковой живописи /П. Бодуэн. – М.: Искусство, 1938. – 58с. 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lastRenderedPageBreak/>
        <w:t>Виннер, А.В. Как пользоваться темперой /А.В. Виннер. – М.: Искусство, 1951. – 70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Виннер, А.В. Масляная живопись и её материалы /А.В. Виннер. – М.: ВЦСПС Профиздат., 1960. – 91с.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 xml:space="preserve">Виннер, А.В. Материалы и техника мозаичной живописи /А.В. Виннер. – М.: Искусство, 1953. – 367 с. 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Виннер, А.В. Материалы и техника монументально-декоративной живописи /А.В. Виннер. – М.: Искусство., 1953. – 756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Виннер, А.В. Материалы масляной живописи /А.В. Виннер. – М.: Сварог и К., 2000. – 477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 xml:space="preserve">Виннер, А.В. Фресковая и темперная живопись. Вып. </w:t>
      </w:r>
      <w:r w:rsidRPr="007535AA">
        <w:rPr>
          <w:lang w:val="en-US"/>
        </w:rPr>
        <w:t>III</w:t>
      </w:r>
      <w:r w:rsidRPr="007535AA">
        <w:t xml:space="preserve"> Материалы и техника станковой темперной живописи. Ч. 1. Темпера, основания и грунты /А.В. Виннер. – М-Л.: Искусство, 1948. – 99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 xml:space="preserve">Виннер, А.В. Фресковая и темперная живопись. Вып. </w:t>
      </w:r>
      <w:r w:rsidRPr="007535AA">
        <w:rPr>
          <w:lang w:val="en-US"/>
        </w:rPr>
        <w:t>III</w:t>
      </w:r>
      <w:r w:rsidRPr="007535AA">
        <w:t xml:space="preserve"> Материалы и техника станковой темперной живописи. Ч. 2. Краски, высыхание красок темперы /А.В. Виннер. – М-Л.: Искусство, 1948. – 92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Гордон. Практические указания к живописи масляными красками /Гордон. – М.: Типография Ф. Ф. Эбе, 1900. – 99с.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 xml:space="preserve">Гренберг, Ю.И. Технология станковой живописи. История и исследования. /Ю.И. Гренберг– М.: Изобразительное искусство, 1982. – 319 с. 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Гренберг, Ю.И., Писарева, С.А. Масляные краски ХХ века и экспертиза произведений живописи. Состав, открытие, коммерческое производство и исследование красок / Ю.И. Гренберг, С.А.Писарева. – К.: Зеркало мира, 2010. – 194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Жердзицкий, В. Живопись. Техника и технология /В. Жердзицкий. – Х.: Колорит, 2006. – 327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Замятина, Н.А. Терминология русской иконописи /Н.А.Замятина. – М.: Языки русской культуры, 2000. – 272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Иулиания (Соколова) монахиня. Труд иконописца. – Свято-Троицкая Сергиева Лавра., 1998. – 221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Киплик Д.И. Техника  живописи. – М.: Сварог и К, 1998. – 504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Комаров А.А. Технология материалов стенописи. – М.: Изобразительное искусство, 1989. – С. 11 – 43.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Кудрявцев, Е.В. Техника реставрации картин /Е.В.Кудрявцев. – М.: ООО «Издательство В.Шевчук», 2002. – 249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Кудрявцев, Е.В. Техника реставрации картин /Е.В.Кудрявцев. – М.: ГТГ, 1948. – 143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Лентовский, А.М. Технология живописных материалов /А.М. Лентовский. – М-Л.: Искусство, 1949. – 220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Лоханько, В.Є. Художні матеріали і техніка живопису /В.Є. Лоханько. – Х.: Мистецтво, 1938. – 187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Лоханько, Ф.П. Флорова, Т.І. Художні Матеріали: Техніка Живопису /Ф.П.Лоханько, Т.І.Флорова. – К.: Держ. видавництво образотворчого мистецтва і музичної літератури УРСР., 1960. – 142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 xml:space="preserve">Лужецкая, А.Н. Техника масляной живописи русских мастеров с </w:t>
      </w:r>
      <w:r w:rsidRPr="007535AA">
        <w:rPr>
          <w:lang w:val="en-US"/>
        </w:rPr>
        <w:t>XVIII</w:t>
      </w:r>
      <w:r w:rsidRPr="007535AA">
        <w:t xml:space="preserve"> по начало ХХ века / А.Н. Лужецкая. – М.: Искусство, 1965. – 290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 xml:space="preserve">Малярная техника /сост. В. В. Чернов, ред. А. А. Пеганов. – М.: Издательство академии архитектуры СССР, 1946. – 259 с. 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Методические рекомендации по подготовке грунтов при выполнении учебных академических заданий по масляной живописи /сост. А.И. Демура. – Х.: ХХПИ, 1992. – 24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Основы музейной консервации и исследования произведений станковой живописи / сост. и науч. ред. Ю. И. Гренберг. – М.: Искусство., 1976. – 221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lastRenderedPageBreak/>
        <w:t>Павловский, С.А. Материалы и техника монументально-декоративного искусства /С.А. Павловский. – М.: Советский художник, 1975. – 206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Проблеми збереження, консервації і реставрації музейних пам`яток історії та культури: Спецвипуск. Проблеми біопошкодження пам`яток історії та культури /Кол. авторів, кер. Т.О. Кондратюк. – К. ІПК ПК, 1998. – 172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Рево А. Я. Малярные и альфрейные работы. – М.,Л.: Государственное издательство строительной литературы., 1940. – 440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Реставрация икон. Методические рекомендации. – М.: Всероссийский художественный научно-реставрационный центр им. И. Э. Грабаря, 1993. – 234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 xml:space="preserve">Реставрация произведения станковой темперной живописи /Г.С.Клокова, О.В.Демина, А.В.Инденбом и др. – М.:ПСТГУ, 2012. – 240 с. 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Рыбников А.А. Техника масляной живописи. – М.: Издание Всекохудожника, 1933. – 73 с.</w:t>
      </w:r>
    </w:p>
    <w:p w:rsidR="00951723" w:rsidRPr="007535AA" w:rsidRDefault="00951723" w:rsidP="00951723">
      <w:pPr>
        <w:numPr>
          <w:ilvl w:val="0"/>
          <w:numId w:val="10"/>
        </w:numPr>
        <w:ind w:left="0" w:firstLine="709"/>
        <w:jc w:val="both"/>
      </w:pPr>
      <w:r w:rsidRPr="007535AA">
        <w:t>Сланский Б. Техника живописи. Живописные материалы. – М.: Издательство академии художеств СССР., 1962. – 378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Сланський, Б. Техніка живопису та реставрації /Б.Сланський. – К.: Мистецтво, 2009. – 304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 xml:space="preserve">Технология, исследование и хранение произведений станковой и настенной живописи /под ред. Ю. И. Гренберга – М.: Изобразительное искусство., 1987. – 346 с. 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Фармаковский, М.В. Акварель. Ее техника, реставрация и консервация /М.В.Фармаковский. – Л.: Государственный русский музей, 1950. – 260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Филатов, В.В. Реставрация настенной масляной живописи /В.В.Филатов, предисл. Г.К.Вагнера. – М.: Изобразительное искусство, 1995. – 248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>Цитович, В.И. Технология и экспертиза живописи И.К.Айвазовского /В.И.Цитович, Л.Н.Лугина, Т.Р.Тимченко. – К.: ННДРЦУ, 2002. – 90 с.</w:t>
      </w:r>
    </w:p>
    <w:p w:rsidR="00951723" w:rsidRPr="007535AA" w:rsidRDefault="00951723" w:rsidP="00951723">
      <w:pPr>
        <w:pStyle w:val="21"/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</w:pPr>
      <w:r w:rsidRPr="007535AA">
        <w:t xml:space="preserve">Яковлева А. И. Метод средневековой живописи //Древнерусское искусство Балканы, Русь. – Спб.: 1998. – С. 82-94. </w:t>
      </w:r>
    </w:p>
    <w:p w:rsidR="00951723" w:rsidRPr="00512D47" w:rsidRDefault="00951723" w:rsidP="00951723">
      <w:pPr>
        <w:shd w:val="clear" w:color="auto" w:fill="FFFFFF"/>
        <w:ind w:firstLine="709"/>
        <w:jc w:val="both"/>
        <w:rPr>
          <w:bCs/>
          <w:spacing w:val="-6"/>
        </w:rPr>
      </w:pPr>
    </w:p>
    <w:p w:rsidR="00E87B4E" w:rsidRPr="00951723" w:rsidRDefault="00E87B4E" w:rsidP="00210853">
      <w:pPr>
        <w:rPr>
          <w:sz w:val="20"/>
          <w:szCs w:val="20"/>
        </w:rPr>
      </w:pPr>
    </w:p>
    <w:p w:rsidR="00163A31" w:rsidRPr="00E87B4E" w:rsidRDefault="00163A31">
      <w:pPr>
        <w:rPr>
          <w:lang w:val="uk-UA"/>
        </w:rPr>
      </w:pPr>
    </w:p>
    <w:sectPr w:rsidR="00163A31" w:rsidRPr="00E87B4E" w:rsidSect="00E23C0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DA" w:rsidRDefault="004171DA" w:rsidP="00635B5B">
      <w:r>
        <w:separator/>
      </w:r>
    </w:p>
  </w:endnote>
  <w:endnote w:type="continuationSeparator" w:id="0">
    <w:p w:rsidR="004171DA" w:rsidRDefault="004171DA" w:rsidP="0063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C30022">
    <w:pPr>
      <w:pStyle w:val="ac"/>
      <w:jc w:val="center"/>
    </w:pPr>
    <w:fldSimple w:instr="PAGE   \* MERGEFORMAT">
      <w:r w:rsidR="003E4F46">
        <w:rPr>
          <w:noProof/>
        </w:rPr>
        <w:t>1</w:t>
      </w:r>
    </w:fldSimple>
  </w:p>
  <w:p w:rsidR="00163A31" w:rsidRDefault="00163A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DA" w:rsidRDefault="004171DA" w:rsidP="00635B5B">
      <w:r>
        <w:separator/>
      </w:r>
    </w:p>
  </w:footnote>
  <w:footnote w:type="continuationSeparator" w:id="0">
    <w:p w:rsidR="004171DA" w:rsidRDefault="004171DA" w:rsidP="0063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163A31" w:rsidP="00710F58">
    <w:pPr>
      <w:jc w:val="right"/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A04003">
      <w:rPr>
        <w:bCs/>
        <w:sz w:val="18"/>
        <w:szCs w:val="18"/>
        <w:lang w:val="uk-UA"/>
      </w:rPr>
      <w:tab/>
    </w:r>
    <w:r w:rsidR="00A04003">
      <w:rPr>
        <w:bCs/>
        <w:sz w:val="18"/>
        <w:szCs w:val="18"/>
        <w:lang w:val="uk-UA"/>
      </w:rPr>
      <w:tab/>
      <w:t>Техніка і технологія живопису</w:t>
    </w:r>
    <w:r>
      <w:rPr>
        <w:bCs/>
        <w:sz w:val="16"/>
        <w:szCs w:val="16"/>
        <w:lang w:val="uk-UA"/>
      </w:rPr>
      <w:t xml:space="preserve">                         </w:t>
    </w:r>
    <w:r w:rsidRPr="00B17991">
      <w:rPr>
        <w:sz w:val="18"/>
        <w:szCs w:val="18"/>
        <w:lang w:val="uk-UA"/>
      </w:rPr>
      <w:t xml:space="preserve"> </w:t>
    </w:r>
  </w:p>
  <w:p w:rsidR="00163A31" w:rsidRPr="00B17991" w:rsidRDefault="00163A31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B44"/>
    <w:multiLevelType w:val="hybridMultilevel"/>
    <w:tmpl w:val="358E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C469B9"/>
    <w:multiLevelType w:val="hybridMultilevel"/>
    <w:tmpl w:val="7A0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FF0EA2"/>
    <w:multiLevelType w:val="hybridMultilevel"/>
    <w:tmpl w:val="3D08CC86"/>
    <w:lvl w:ilvl="0" w:tplc="923C7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156900"/>
    <w:multiLevelType w:val="hybridMultilevel"/>
    <w:tmpl w:val="03E0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2551CC"/>
    <w:multiLevelType w:val="hybridMultilevel"/>
    <w:tmpl w:val="841A7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FB2CD3"/>
    <w:multiLevelType w:val="hybridMultilevel"/>
    <w:tmpl w:val="C1E6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812F1"/>
    <w:multiLevelType w:val="hybridMultilevel"/>
    <w:tmpl w:val="B9E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092E51"/>
    <w:multiLevelType w:val="hybridMultilevel"/>
    <w:tmpl w:val="04E8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0C24C7"/>
    <w:multiLevelType w:val="hybridMultilevel"/>
    <w:tmpl w:val="E7F66262"/>
    <w:lvl w:ilvl="0" w:tplc="F7145888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CB04DE2"/>
    <w:multiLevelType w:val="hybridMultilevel"/>
    <w:tmpl w:val="4DD2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F2"/>
    <w:rsid w:val="0001588A"/>
    <w:rsid w:val="00051CFB"/>
    <w:rsid w:val="00055EEF"/>
    <w:rsid w:val="00076BC8"/>
    <w:rsid w:val="000A23DA"/>
    <w:rsid w:val="000A4283"/>
    <w:rsid w:val="000B1D1B"/>
    <w:rsid w:val="000B2D8D"/>
    <w:rsid w:val="0010787E"/>
    <w:rsid w:val="00115FE0"/>
    <w:rsid w:val="00163A31"/>
    <w:rsid w:val="0019314A"/>
    <w:rsid w:val="001A6F09"/>
    <w:rsid w:val="001B5F96"/>
    <w:rsid w:val="001C36B7"/>
    <w:rsid w:val="00210853"/>
    <w:rsid w:val="0023195E"/>
    <w:rsid w:val="00294F62"/>
    <w:rsid w:val="002C1412"/>
    <w:rsid w:val="002F3B31"/>
    <w:rsid w:val="003E4F46"/>
    <w:rsid w:val="004171DA"/>
    <w:rsid w:val="0042143D"/>
    <w:rsid w:val="00467455"/>
    <w:rsid w:val="00481FA5"/>
    <w:rsid w:val="004B6E11"/>
    <w:rsid w:val="004C5F50"/>
    <w:rsid w:val="004F7DAE"/>
    <w:rsid w:val="005108C0"/>
    <w:rsid w:val="00524DF0"/>
    <w:rsid w:val="00537C7F"/>
    <w:rsid w:val="00563732"/>
    <w:rsid w:val="0057575A"/>
    <w:rsid w:val="00585628"/>
    <w:rsid w:val="00597801"/>
    <w:rsid w:val="005A29B6"/>
    <w:rsid w:val="005C2424"/>
    <w:rsid w:val="00630FF0"/>
    <w:rsid w:val="00635B5B"/>
    <w:rsid w:val="00654F55"/>
    <w:rsid w:val="00662032"/>
    <w:rsid w:val="006F21BA"/>
    <w:rsid w:val="006F493F"/>
    <w:rsid w:val="006F6AF2"/>
    <w:rsid w:val="00710F58"/>
    <w:rsid w:val="00713728"/>
    <w:rsid w:val="007163CF"/>
    <w:rsid w:val="007509D2"/>
    <w:rsid w:val="00756AFC"/>
    <w:rsid w:val="007A04B6"/>
    <w:rsid w:val="007E702D"/>
    <w:rsid w:val="00845831"/>
    <w:rsid w:val="00877528"/>
    <w:rsid w:val="008824FB"/>
    <w:rsid w:val="008A794D"/>
    <w:rsid w:val="00940AC0"/>
    <w:rsid w:val="00941A7A"/>
    <w:rsid w:val="00951723"/>
    <w:rsid w:val="009D259F"/>
    <w:rsid w:val="00A04003"/>
    <w:rsid w:val="00A240D5"/>
    <w:rsid w:val="00A26FF7"/>
    <w:rsid w:val="00A32AA4"/>
    <w:rsid w:val="00A35696"/>
    <w:rsid w:val="00A553F2"/>
    <w:rsid w:val="00AB058E"/>
    <w:rsid w:val="00AE03E8"/>
    <w:rsid w:val="00AF277F"/>
    <w:rsid w:val="00AF3298"/>
    <w:rsid w:val="00B076EF"/>
    <w:rsid w:val="00B17991"/>
    <w:rsid w:val="00B76663"/>
    <w:rsid w:val="00C30022"/>
    <w:rsid w:val="00CC5009"/>
    <w:rsid w:val="00D12BFD"/>
    <w:rsid w:val="00D546B0"/>
    <w:rsid w:val="00D65CD3"/>
    <w:rsid w:val="00D92FA4"/>
    <w:rsid w:val="00DE7B0C"/>
    <w:rsid w:val="00DF0514"/>
    <w:rsid w:val="00E23C0F"/>
    <w:rsid w:val="00E33ED9"/>
    <w:rsid w:val="00E8616E"/>
    <w:rsid w:val="00E87B4E"/>
    <w:rsid w:val="00EB5DDF"/>
    <w:rsid w:val="00EC0393"/>
    <w:rsid w:val="00F25FEA"/>
    <w:rsid w:val="00F321D4"/>
    <w:rsid w:val="00F4198C"/>
    <w:rsid w:val="00F5236F"/>
    <w:rsid w:val="00F63681"/>
    <w:rsid w:val="00FA590A"/>
    <w:rsid w:val="00FE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  <w:rPr>
      <w:rFonts w:ascii="Times New Roman" w:eastAsia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7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7B0C"/>
    <w:rPr>
      <w:rFonts w:ascii="Calibri" w:hAnsi="Calibri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99"/>
    <w:rsid w:val="00DE7B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7B0C"/>
    <w:pPr>
      <w:ind w:left="720"/>
      <w:contextualSpacing/>
    </w:pPr>
    <w:rPr>
      <w:lang w:val="uk-UA" w:eastAsia="ru-RU"/>
    </w:rPr>
  </w:style>
  <w:style w:type="paragraph" w:styleId="a5">
    <w:name w:val="Plain Text"/>
    <w:basedOn w:val="a"/>
    <w:link w:val="a6"/>
    <w:uiPriority w:val="99"/>
    <w:rsid w:val="00DE7B0C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DE7B0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xfm97985889">
    <w:name w:val="xfm_97985889"/>
    <w:uiPriority w:val="99"/>
    <w:rsid w:val="00DE7B0C"/>
  </w:style>
  <w:style w:type="character" w:customStyle="1" w:styleId="xfm10042152">
    <w:name w:val="xfm_10042152"/>
    <w:uiPriority w:val="99"/>
    <w:rsid w:val="00DE7B0C"/>
  </w:style>
  <w:style w:type="character" w:styleId="a7">
    <w:name w:val="Hyperlink"/>
    <w:basedOn w:val="a0"/>
    <w:uiPriority w:val="99"/>
    <w:rsid w:val="00DE7B0C"/>
    <w:rPr>
      <w:rFonts w:cs="Times New Roman"/>
      <w:color w:val="0563C1"/>
      <w:u w:val="single"/>
    </w:rPr>
  </w:style>
  <w:style w:type="paragraph" w:styleId="a8">
    <w:name w:val="Body Text Indent"/>
    <w:basedOn w:val="a"/>
    <w:link w:val="a9"/>
    <w:uiPriority w:val="99"/>
    <w:rsid w:val="00DE7B0C"/>
    <w:pPr>
      <w:widowControl w:val="0"/>
      <w:spacing w:line="360" w:lineRule="auto"/>
      <w:ind w:left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7B0C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rsid w:val="00635B5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546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46B0"/>
    <w:rPr>
      <w:rFonts w:ascii="Tahoma" w:eastAsia="Times New Roman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F2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21BA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2"/>
    <w:basedOn w:val="a"/>
    <w:link w:val="22"/>
    <w:rsid w:val="006F21BA"/>
    <w:pPr>
      <w:suppressAutoHyphens/>
      <w:spacing w:after="120" w:line="480" w:lineRule="auto"/>
    </w:pPr>
    <w:rPr>
      <w:color w:val="000000"/>
      <w:lang w:val="uk-UA" w:eastAsia="ar-SA"/>
    </w:rPr>
  </w:style>
  <w:style w:type="character" w:customStyle="1" w:styleId="22">
    <w:name w:val="Основной текст 2 Знак"/>
    <w:basedOn w:val="a0"/>
    <w:link w:val="21"/>
    <w:rsid w:val="006F21BA"/>
    <w:rPr>
      <w:rFonts w:ascii="Times New Roman" w:eastAsia="Times New Roman" w:hAnsi="Times New Roman"/>
      <w:color w:val="000000"/>
      <w:sz w:val="24"/>
      <w:szCs w:val="24"/>
      <w:lang w:val="uk-UA" w:eastAsia="ar-SA"/>
    </w:rPr>
  </w:style>
  <w:style w:type="paragraph" w:styleId="af0">
    <w:name w:val="Body Text"/>
    <w:basedOn w:val="a"/>
    <w:link w:val="af1"/>
    <w:unhideWhenUsed/>
    <w:rsid w:val="00E87B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87B4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2731</Words>
  <Characters>15571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GIZ 25</cp:lastModifiedBy>
  <cp:revision>2</cp:revision>
  <dcterms:created xsi:type="dcterms:W3CDTF">2020-11-25T09:54:00Z</dcterms:created>
  <dcterms:modified xsi:type="dcterms:W3CDTF">2020-11-25T09:54:00Z</dcterms:modified>
</cp:coreProperties>
</file>